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4137C9" w14:textId="77777777" w:rsidR="009D7B23" w:rsidRPr="00D7375C" w:rsidRDefault="009D7B23" w:rsidP="00610ED2">
      <w:pPr>
        <w:pBdr>
          <w:top w:val="dotted" w:sz="2" w:space="14" w:color="632423"/>
          <w:bottom w:val="dotted" w:sz="2" w:space="6" w:color="632423"/>
        </w:pBdr>
        <w:spacing w:before="500" w:after="300" w:line="276" w:lineRule="auto"/>
        <w:jc w:val="center"/>
        <w:rPr>
          <w:rFonts w:asciiTheme="minorHAnsi" w:hAnsiTheme="minorHAnsi" w:cstheme="minorHAnsi"/>
          <w:caps/>
          <w:color w:val="000000"/>
          <w:spacing w:val="50"/>
          <w:sz w:val="44"/>
          <w:szCs w:val="44"/>
          <w:lang w:eastAsia="en-US" w:bidi="en-US"/>
        </w:rPr>
      </w:pPr>
      <w:r w:rsidRPr="00D7375C">
        <w:rPr>
          <w:rFonts w:asciiTheme="minorHAnsi" w:hAnsiTheme="minorHAnsi" w:cstheme="minorHAnsi"/>
          <w:caps/>
          <w:color w:val="000000"/>
          <w:spacing w:val="50"/>
          <w:sz w:val="44"/>
          <w:szCs w:val="44"/>
          <w:lang w:eastAsia="en-US" w:bidi="en-US"/>
        </w:rPr>
        <w:t xml:space="preserve">– </w:t>
      </w:r>
      <w:r w:rsidR="00C32CA7" w:rsidRPr="00D7375C">
        <w:rPr>
          <w:rFonts w:asciiTheme="minorHAnsi" w:hAnsiTheme="minorHAnsi" w:cstheme="minorHAnsi"/>
          <w:caps/>
          <w:color w:val="000000"/>
          <w:spacing w:val="50"/>
          <w:sz w:val="44"/>
          <w:szCs w:val="44"/>
          <w:lang w:eastAsia="en-US" w:bidi="en-US"/>
        </w:rPr>
        <w:t>S E C A P</w:t>
      </w:r>
      <w:r w:rsidRPr="00D7375C">
        <w:rPr>
          <w:rFonts w:asciiTheme="minorHAnsi" w:hAnsiTheme="minorHAnsi" w:cstheme="minorHAnsi"/>
          <w:caps/>
          <w:color w:val="000000"/>
          <w:spacing w:val="50"/>
          <w:sz w:val="44"/>
          <w:szCs w:val="44"/>
          <w:lang w:eastAsia="en-US" w:bidi="en-US"/>
        </w:rPr>
        <w:t xml:space="preserve"> –</w:t>
      </w:r>
    </w:p>
    <w:p w14:paraId="4505E360" w14:textId="77777777" w:rsidR="00C32CA7" w:rsidRPr="00D7375C" w:rsidRDefault="00C32CA7" w:rsidP="00610ED2">
      <w:pPr>
        <w:spacing w:line="276" w:lineRule="auto"/>
        <w:jc w:val="center"/>
        <w:rPr>
          <w:rFonts w:asciiTheme="minorHAnsi" w:hAnsiTheme="minorHAnsi" w:cstheme="minorHAnsi"/>
          <w:b/>
          <w:sz w:val="32"/>
          <w:szCs w:val="32"/>
          <w:lang w:eastAsia="en-US" w:bidi="en-US"/>
        </w:rPr>
      </w:pPr>
    </w:p>
    <w:p w14:paraId="0DF0AD0C" w14:textId="77777777" w:rsidR="009D7B23" w:rsidRPr="00D7375C" w:rsidRDefault="00E27E2F" w:rsidP="00610ED2">
      <w:pPr>
        <w:spacing w:line="276" w:lineRule="auto"/>
        <w:jc w:val="center"/>
        <w:rPr>
          <w:rFonts w:asciiTheme="minorHAnsi" w:hAnsiTheme="minorHAnsi" w:cstheme="minorHAnsi"/>
          <w:szCs w:val="22"/>
          <w:lang w:eastAsia="en-US" w:bidi="en-US"/>
        </w:rPr>
      </w:pPr>
      <w:r w:rsidRPr="00D7375C">
        <w:rPr>
          <w:rFonts w:asciiTheme="minorHAnsi" w:hAnsiTheme="minorHAnsi" w:cstheme="minorHAnsi"/>
          <w:noProof/>
          <w:lang w:eastAsia="hu-HU"/>
        </w:rPr>
        <w:drawing>
          <wp:inline distT="0" distB="0" distL="0" distR="0" wp14:anchorId="771CB79F" wp14:editId="23BD485F">
            <wp:extent cx="2955925" cy="3966210"/>
            <wp:effectExtent l="0" t="0" r="0" b="0"/>
            <wp:docPr id="1" name="Kép 1" descr="Image result for ajka cÃ­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jka cÃ­me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5925" cy="3966210"/>
                    </a:xfrm>
                    <a:prstGeom prst="rect">
                      <a:avLst/>
                    </a:prstGeom>
                    <a:noFill/>
                    <a:ln>
                      <a:noFill/>
                    </a:ln>
                  </pic:spPr>
                </pic:pic>
              </a:graphicData>
            </a:graphic>
          </wp:inline>
        </w:drawing>
      </w:r>
    </w:p>
    <w:p w14:paraId="652B70A9" w14:textId="77777777" w:rsidR="009D7B23" w:rsidRPr="00D7375C" w:rsidRDefault="009D7B23" w:rsidP="00610ED2">
      <w:pPr>
        <w:spacing w:line="276" w:lineRule="auto"/>
        <w:jc w:val="center"/>
        <w:rPr>
          <w:rFonts w:asciiTheme="minorHAnsi" w:hAnsiTheme="minorHAnsi" w:cstheme="minorHAnsi"/>
          <w:szCs w:val="22"/>
          <w:lang w:eastAsia="en-US" w:bidi="en-US"/>
        </w:rPr>
      </w:pPr>
    </w:p>
    <w:p w14:paraId="4E8DF24A" w14:textId="77777777" w:rsidR="009D7B23" w:rsidRPr="00D7375C" w:rsidRDefault="00F60D8A" w:rsidP="00610ED2">
      <w:pPr>
        <w:spacing w:after="200" w:line="276" w:lineRule="auto"/>
        <w:jc w:val="center"/>
        <w:rPr>
          <w:rFonts w:asciiTheme="minorHAnsi" w:eastAsiaTheme="minorHAnsi" w:hAnsiTheme="minorHAnsi" w:cstheme="minorHAnsi"/>
          <w:b/>
          <w:sz w:val="32"/>
          <w:szCs w:val="24"/>
          <w:lang w:eastAsia="en-US"/>
        </w:rPr>
      </w:pPr>
      <w:r w:rsidRPr="00D7375C">
        <w:rPr>
          <w:rFonts w:asciiTheme="minorHAnsi" w:eastAsiaTheme="minorHAnsi" w:hAnsiTheme="minorHAnsi" w:cstheme="minorHAnsi"/>
          <w:b/>
          <w:sz w:val="32"/>
          <w:szCs w:val="24"/>
          <w:lang w:eastAsia="en-US"/>
        </w:rPr>
        <w:t xml:space="preserve">Ajka Város </w:t>
      </w:r>
      <w:r w:rsidR="009D7B23" w:rsidRPr="00D7375C">
        <w:rPr>
          <w:rFonts w:asciiTheme="minorHAnsi" w:eastAsiaTheme="minorHAnsi" w:hAnsiTheme="minorHAnsi" w:cstheme="minorHAnsi"/>
          <w:b/>
          <w:sz w:val="32"/>
          <w:szCs w:val="24"/>
          <w:lang w:eastAsia="en-US"/>
        </w:rPr>
        <w:t>Önkormányzat</w:t>
      </w:r>
      <w:r w:rsidR="00D7375C" w:rsidRPr="00D7375C">
        <w:rPr>
          <w:rFonts w:asciiTheme="minorHAnsi" w:eastAsiaTheme="minorHAnsi" w:hAnsiTheme="minorHAnsi" w:cstheme="minorHAnsi"/>
          <w:b/>
          <w:sz w:val="32"/>
          <w:szCs w:val="24"/>
          <w:lang w:eastAsia="en-US"/>
        </w:rPr>
        <w:t>a</w:t>
      </w:r>
    </w:p>
    <w:p w14:paraId="3694D421" w14:textId="77777777" w:rsidR="009D7B23" w:rsidRPr="00D7375C" w:rsidRDefault="00C32CA7" w:rsidP="00610ED2">
      <w:pPr>
        <w:spacing w:after="200" w:line="276" w:lineRule="auto"/>
        <w:jc w:val="center"/>
        <w:rPr>
          <w:rFonts w:asciiTheme="minorHAnsi" w:eastAsiaTheme="minorHAnsi" w:hAnsiTheme="minorHAnsi" w:cstheme="minorHAnsi"/>
          <w:sz w:val="32"/>
          <w:szCs w:val="24"/>
          <w:lang w:eastAsia="en-US"/>
        </w:rPr>
      </w:pPr>
      <w:r w:rsidRPr="00D7375C">
        <w:rPr>
          <w:rFonts w:asciiTheme="minorHAnsi" w:eastAsiaTheme="minorHAnsi" w:hAnsiTheme="minorHAnsi" w:cstheme="minorHAnsi"/>
          <w:sz w:val="32"/>
          <w:szCs w:val="24"/>
          <w:lang w:eastAsia="en-US"/>
        </w:rPr>
        <w:t>Fenntartható Energia- és Klímaakcióterve</w:t>
      </w:r>
    </w:p>
    <w:p w14:paraId="069AC843" w14:textId="77777777" w:rsidR="009D7B23" w:rsidRPr="00D7375C" w:rsidRDefault="009D7B23" w:rsidP="00610ED2">
      <w:pPr>
        <w:pStyle w:val="normlszveg"/>
        <w:spacing w:line="276" w:lineRule="auto"/>
        <w:rPr>
          <w:rFonts w:asciiTheme="minorHAnsi" w:hAnsiTheme="minorHAnsi" w:cstheme="minorHAnsi"/>
        </w:rPr>
      </w:pPr>
    </w:p>
    <w:p w14:paraId="7B0176BF" w14:textId="77777777" w:rsidR="00A27A7F" w:rsidRPr="00D7375C" w:rsidRDefault="00A27A7F" w:rsidP="00610ED2">
      <w:pPr>
        <w:pStyle w:val="normlszveg"/>
        <w:spacing w:line="276" w:lineRule="auto"/>
        <w:rPr>
          <w:rFonts w:asciiTheme="minorHAnsi" w:hAnsiTheme="minorHAnsi" w:cstheme="minorHAnsi"/>
        </w:rPr>
      </w:pPr>
    </w:p>
    <w:p w14:paraId="02357760" w14:textId="77777777" w:rsidR="001E14D4" w:rsidRPr="00D7375C" w:rsidRDefault="00116492" w:rsidP="00116492">
      <w:pPr>
        <w:suppressAutoHyphens w:val="0"/>
        <w:spacing w:after="200" w:line="276" w:lineRule="auto"/>
        <w:jc w:val="center"/>
        <w:rPr>
          <w:rFonts w:asciiTheme="minorHAnsi" w:hAnsiTheme="minorHAnsi" w:cstheme="minorHAnsi"/>
          <w:b/>
          <w:szCs w:val="24"/>
        </w:rPr>
      </w:pPr>
      <w:r w:rsidRPr="00D7375C">
        <w:rPr>
          <w:rFonts w:asciiTheme="minorHAnsi" w:hAnsiTheme="minorHAnsi" w:cstheme="minorHAnsi"/>
          <w:noProof/>
          <w:lang w:eastAsia="hu-HU"/>
        </w:rPr>
        <w:drawing>
          <wp:inline distT="0" distB="0" distL="0" distR="0" wp14:anchorId="2F8E36DC" wp14:editId="7DDB614C">
            <wp:extent cx="1653540" cy="762000"/>
            <wp:effectExtent l="0" t="0" r="3810" b="0"/>
            <wp:docPr id="5" name="Kép 5" descr="emi_logo_color_short_versio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_logo_color_short_version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3540" cy="762000"/>
                    </a:xfrm>
                    <a:prstGeom prst="rect">
                      <a:avLst/>
                    </a:prstGeom>
                    <a:noFill/>
                    <a:ln>
                      <a:noFill/>
                    </a:ln>
                  </pic:spPr>
                </pic:pic>
              </a:graphicData>
            </a:graphic>
          </wp:inline>
        </w:drawing>
      </w:r>
      <w:r w:rsidR="001E14D4" w:rsidRPr="00D7375C">
        <w:rPr>
          <w:rFonts w:asciiTheme="minorHAnsi" w:hAnsiTheme="minorHAnsi" w:cstheme="minorHAnsi"/>
          <w:b/>
          <w:szCs w:val="24"/>
        </w:rPr>
        <w:br w:type="page"/>
      </w:r>
    </w:p>
    <w:bookmarkStart w:id="0" w:name="_Toc17814096" w:displacedByCustomXml="next"/>
    <w:sdt>
      <w:sdtPr>
        <w:rPr>
          <w:rFonts w:asciiTheme="minorHAnsi" w:eastAsia="Times New Roman" w:hAnsiTheme="minorHAnsi" w:cstheme="minorHAnsi"/>
          <w:b w:val="0"/>
          <w:bCs w:val="0"/>
          <w:color w:val="auto"/>
          <w:sz w:val="20"/>
          <w:szCs w:val="20"/>
        </w:rPr>
        <w:id w:val="1245539443"/>
        <w:docPartObj>
          <w:docPartGallery w:val="Table of Contents"/>
          <w:docPartUnique/>
        </w:docPartObj>
      </w:sdtPr>
      <w:sdtEndPr>
        <w:rPr>
          <w:sz w:val="24"/>
          <w:szCs w:val="24"/>
        </w:rPr>
      </w:sdtEndPr>
      <w:sdtContent>
        <w:p w14:paraId="58314643" w14:textId="77777777" w:rsidR="00137CC5" w:rsidRPr="00873EA0" w:rsidRDefault="00137CC5" w:rsidP="00610ED2">
          <w:pPr>
            <w:pStyle w:val="Cmsor1"/>
            <w:numPr>
              <w:ilvl w:val="0"/>
              <w:numId w:val="0"/>
            </w:numPr>
            <w:spacing w:line="276" w:lineRule="auto"/>
            <w:ind w:left="360"/>
            <w:rPr>
              <w:rFonts w:asciiTheme="minorHAnsi" w:hAnsiTheme="minorHAnsi" w:cstheme="minorHAnsi"/>
            </w:rPr>
          </w:pPr>
          <w:r w:rsidRPr="00873EA0">
            <w:rPr>
              <w:rFonts w:asciiTheme="minorHAnsi" w:hAnsiTheme="minorHAnsi" w:cstheme="minorHAnsi"/>
            </w:rPr>
            <w:t>Tartalomjegyzék</w:t>
          </w:r>
          <w:bookmarkEnd w:id="0"/>
        </w:p>
        <w:p w14:paraId="75614E82" w14:textId="77777777" w:rsidR="008411D8" w:rsidRPr="00873EA0" w:rsidRDefault="008411D8" w:rsidP="00610ED2">
          <w:pPr>
            <w:pStyle w:val="TJ1"/>
            <w:tabs>
              <w:tab w:val="right" w:leader="dot" w:pos="9060"/>
            </w:tabs>
            <w:spacing w:line="276" w:lineRule="auto"/>
            <w:rPr>
              <w:rFonts w:asciiTheme="minorHAnsi" w:hAnsiTheme="minorHAnsi" w:cstheme="minorHAnsi"/>
              <w:szCs w:val="24"/>
            </w:rPr>
          </w:pPr>
        </w:p>
        <w:p w14:paraId="310DBDB9" w14:textId="77777777" w:rsidR="008411D8" w:rsidRPr="00873EA0" w:rsidRDefault="008411D8" w:rsidP="00610ED2">
          <w:pPr>
            <w:pStyle w:val="TJ1"/>
            <w:tabs>
              <w:tab w:val="right" w:leader="dot" w:pos="9060"/>
            </w:tabs>
            <w:spacing w:line="276" w:lineRule="auto"/>
            <w:rPr>
              <w:rFonts w:asciiTheme="minorHAnsi" w:hAnsiTheme="minorHAnsi" w:cstheme="minorHAnsi"/>
              <w:szCs w:val="24"/>
            </w:rPr>
          </w:pPr>
        </w:p>
        <w:p w14:paraId="5F6ECB01" w14:textId="77777777" w:rsidR="0097586C" w:rsidRDefault="00137CC5">
          <w:pPr>
            <w:pStyle w:val="TJ1"/>
            <w:tabs>
              <w:tab w:val="right" w:leader="dot" w:pos="8777"/>
            </w:tabs>
            <w:rPr>
              <w:rFonts w:asciiTheme="minorHAnsi" w:eastAsiaTheme="minorEastAsia" w:hAnsiTheme="minorHAnsi" w:cstheme="minorBidi"/>
              <w:noProof/>
              <w:sz w:val="22"/>
              <w:szCs w:val="22"/>
              <w:lang w:eastAsia="hu-HU"/>
            </w:rPr>
          </w:pPr>
          <w:r w:rsidRPr="00873EA0">
            <w:rPr>
              <w:rFonts w:asciiTheme="minorHAnsi" w:hAnsiTheme="minorHAnsi" w:cstheme="minorHAnsi"/>
              <w:szCs w:val="24"/>
            </w:rPr>
            <w:fldChar w:fldCharType="begin"/>
          </w:r>
          <w:r w:rsidRPr="00873EA0">
            <w:rPr>
              <w:rFonts w:asciiTheme="minorHAnsi" w:hAnsiTheme="minorHAnsi" w:cstheme="minorHAnsi"/>
              <w:szCs w:val="24"/>
            </w:rPr>
            <w:instrText xml:space="preserve"> TOC \o "1-3" \h \z \u </w:instrText>
          </w:r>
          <w:r w:rsidRPr="00873EA0">
            <w:rPr>
              <w:rFonts w:asciiTheme="minorHAnsi" w:hAnsiTheme="minorHAnsi" w:cstheme="minorHAnsi"/>
              <w:szCs w:val="24"/>
            </w:rPr>
            <w:fldChar w:fldCharType="separate"/>
          </w:r>
          <w:hyperlink w:anchor="_Toc17814096" w:history="1">
            <w:r w:rsidR="0097586C" w:rsidRPr="002D4D7E">
              <w:rPr>
                <w:rStyle w:val="Hiperhivatkozs"/>
                <w:rFonts w:eastAsiaTheme="majorEastAsia" w:cstheme="minorHAnsi"/>
                <w:noProof/>
              </w:rPr>
              <w:t>Tartalomjegyzék</w:t>
            </w:r>
            <w:r w:rsidR="0097586C">
              <w:rPr>
                <w:noProof/>
                <w:webHidden/>
              </w:rPr>
              <w:tab/>
            </w:r>
            <w:r w:rsidR="0097586C">
              <w:rPr>
                <w:noProof/>
                <w:webHidden/>
              </w:rPr>
              <w:fldChar w:fldCharType="begin"/>
            </w:r>
            <w:r w:rsidR="0097586C">
              <w:rPr>
                <w:noProof/>
                <w:webHidden/>
              </w:rPr>
              <w:instrText xml:space="preserve"> PAGEREF _Toc17814096 \h </w:instrText>
            </w:r>
            <w:r w:rsidR="0097586C">
              <w:rPr>
                <w:noProof/>
                <w:webHidden/>
              </w:rPr>
            </w:r>
            <w:r w:rsidR="0097586C">
              <w:rPr>
                <w:noProof/>
                <w:webHidden/>
              </w:rPr>
              <w:fldChar w:fldCharType="separate"/>
            </w:r>
            <w:r w:rsidR="0097586C">
              <w:rPr>
                <w:noProof/>
                <w:webHidden/>
              </w:rPr>
              <w:t>2</w:t>
            </w:r>
            <w:r w:rsidR="0097586C">
              <w:rPr>
                <w:noProof/>
                <w:webHidden/>
              </w:rPr>
              <w:fldChar w:fldCharType="end"/>
            </w:r>
          </w:hyperlink>
        </w:p>
        <w:p w14:paraId="386EC533" w14:textId="77777777" w:rsidR="0097586C" w:rsidRDefault="00637B29">
          <w:pPr>
            <w:pStyle w:val="TJ1"/>
            <w:tabs>
              <w:tab w:val="right" w:leader="dot" w:pos="8777"/>
            </w:tabs>
            <w:rPr>
              <w:rFonts w:asciiTheme="minorHAnsi" w:eastAsiaTheme="minorEastAsia" w:hAnsiTheme="minorHAnsi" w:cstheme="minorBidi"/>
              <w:noProof/>
              <w:sz w:val="22"/>
              <w:szCs w:val="22"/>
              <w:lang w:eastAsia="hu-HU"/>
            </w:rPr>
          </w:pPr>
          <w:hyperlink w:anchor="_Toc17814097" w:history="1">
            <w:r w:rsidR="0097586C" w:rsidRPr="002D4D7E">
              <w:rPr>
                <w:rStyle w:val="Hiperhivatkozs"/>
                <w:rFonts w:eastAsiaTheme="majorEastAsia" w:cstheme="minorHAnsi"/>
                <w:noProof/>
                <w:lang w:eastAsia="en-US"/>
              </w:rPr>
              <w:t>Vezetői összefoglaló</w:t>
            </w:r>
            <w:r w:rsidR="0097586C">
              <w:rPr>
                <w:noProof/>
                <w:webHidden/>
              </w:rPr>
              <w:tab/>
            </w:r>
            <w:r w:rsidR="0097586C">
              <w:rPr>
                <w:noProof/>
                <w:webHidden/>
              </w:rPr>
              <w:fldChar w:fldCharType="begin"/>
            </w:r>
            <w:r w:rsidR="0097586C">
              <w:rPr>
                <w:noProof/>
                <w:webHidden/>
              </w:rPr>
              <w:instrText xml:space="preserve"> PAGEREF _Toc17814097 \h </w:instrText>
            </w:r>
            <w:r w:rsidR="0097586C">
              <w:rPr>
                <w:noProof/>
                <w:webHidden/>
              </w:rPr>
            </w:r>
            <w:r w:rsidR="0097586C">
              <w:rPr>
                <w:noProof/>
                <w:webHidden/>
              </w:rPr>
              <w:fldChar w:fldCharType="separate"/>
            </w:r>
            <w:r w:rsidR="0097586C">
              <w:rPr>
                <w:noProof/>
                <w:webHidden/>
              </w:rPr>
              <w:t>5</w:t>
            </w:r>
            <w:r w:rsidR="0097586C">
              <w:rPr>
                <w:noProof/>
                <w:webHidden/>
              </w:rPr>
              <w:fldChar w:fldCharType="end"/>
            </w:r>
          </w:hyperlink>
        </w:p>
        <w:p w14:paraId="0C8FF538" w14:textId="77777777" w:rsidR="0097586C" w:rsidRDefault="00637B29">
          <w:pPr>
            <w:pStyle w:val="TJ1"/>
            <w:tabs>
              <w:tab w:val="left" w:pos="480"/>
              <w:tab w:val="right" w:leader="dot" w:pos="8777"/>
            </w:tabs>
            <w:rPr>
              <w:rFonts w:asciiTheme="minorHAnsi" w:eastAsiaTheme="minorEastAsia" w:hAnsiTheme="minorHAnsi" w:cstheme="minorBidi"/>
              <w:noProof/>
              <w:sz w:val="22"/>
              <w:szCs w:val="22"/>
              <w:lang w:eastAsia="hu-HU"/>
            </w:rPr>
          </w:pPr>
          <w:hyperlink w:anchor="_Toc17814098" w:history="1">
            <w:r w:rsidR="0097586C" w:rsidRPr="002D4D7E">
              <w:rPr>
                <w:rStyle w:val="Hiperhivatkozs"/>
                <w:rFonts w:eastAsiaTheme="majorEastAsia" w:cstheme="minorHAnsi"/>
                <w:b/>
                <w:bCs/>
                <w:noProof/>
              </w:rPr>
              <w:t>1</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b/>
                <w:bCs/>
                <w:noProof/>
              </w:rPr>
              <w:t>Bevezetés</w:t>
            </w:r>
            <w:r w:rsidR="0097586C">
              <w:rPr>
                <w:noProof/>
                <w:webHidden/>
              </w:rPr>
              <w:tab/>
            </w:r>
            <w:r w:rsidR="0097586C">
              <w:rPr>
                <w:noProof/>
                <w:webHidden/>
              </w:rPr>
              <w:fldChar w:fldCharType="begin"/>
            </w:r>
            <w:r w:rsidR="0097586C">
              <w:rPr>
                <w:noProof/>
                <w:webHidden/>
              </w:rPr>
              <w:instrText xml:space="preserve"> PAGEREF _Toc17814098 \h </w:instrText>
            </w:r>
            <w:r w:rsidR="0097586C">
              <w:rPr>
                <w:noProof/>
                <w:webHidden/>
              </w:rPr>
            </w:r>
            <w:r w:rsidR="0097586C">
              <w:rPr>
                <w:noProof/>
                <w:webHidden/>
              </w:rPr>
              <w:fldChar w:fldCharType="separate"/>
            </w:r>
            <w:r w:rsidR="0097586C">
              <w:rPr>
                <w:noProof/>
                <w:webHidden/>
              </w:rPr>
              <w:t>7</w:t>
            </w:r>
            <w:r w:rsidR="0097586C">
              <w:rPr>
                <w:noProof/>
                <w:webHidden/>
              </w:rPr>
              <w:fldChar w:fldCharType="end"/>
            </w:r>
          </w:hyperlink>
        </w:p>
        <w:p w14:paraId="09BF27F5"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099"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1.1</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A Fenntartható Energia- és Klímaakcióterv háttere</w:t>
            </w:r>
            <w:r w:rsidR="0097586C">
              <w:rPr>
                <w:noProof/>
                <w:webHidden/>
              </w:rPr>
              <w:tab/>
            </w:r>
            <w:r w:rsidR="0097586C">
              <w:rPr>
                <w:noProof/>
                <w:webHidden/>
              </w:rPr>
              <w:fldChar w:fldCharType="begin"/>
            </w:r>
            <w:r w:rsidR="0097586C">
              <w:rPr>
                <w:noProof/>
                <w:webHidden/>
              </w:rPr>
              <w:instrText xml:space="preserve"> PAGEREF _Toc17814099 \h </w:instrText>
            </w:r>
            <w:r w:rsidR="0097586C">
              <w:rPr>
                <w:noProof/>
                <w:webHidden/>
              </w:rPr>
            </w:r>
            <w:r w:rsidR="0097586C">
              <w:rPr>
                <w:noProof/>
                <w:webHidden/>
              </w:rPr>
              <w:fldChar w:fldCharType="separate"/>
            </w:r>
            <w:r w:rsidR="0097586C">
              <w:rPr>
                <w:noProof/>
                <w:webHidden/>
              </w:rPr>
              <w:t>11</w:t>
            </w:r>
            <w:r w:rsidR="0097586C">
              <w:rPr>
                <w:noProof/>
                <w:webHidden/>
              </w:rPr>
              <w:fldChar w:fldCharType="end"/>
            </w:r>
          </w:hyperlink>
        </w:p>
        <w:p w14:paraId="056CA7D7" w14:textId="77777777" w:rsidR="0097586C" w:rsidRDefault="00637B29">
          <w:pPr>
            <w:pStyle w:val="TJ3"/>
            <w:tabs>
              <w:tab w:val="right" w:leader="dot" w:pos="8777"/>
            </w:tabs>
            <w:rPr>
              <w:rFonts w:asciiTheme="minorHAnsi" w:eastAsiaTheme="minorEastAsia" w:hAnsiTheme="minorHAnsi" w:cstheme="minorBidi"/>
              <w:noProof/>
              <w:sz w:val="22"/>
              <w:szCs w:val="22"/>
              <w:lang w:eastAsia="hu-HU"/>
            </w:rPr>
          </w:pPr>
          <w:hyperlink w:anchor="_Toc17814100" w:history="1">
            <w:r w:rsidR="0097586C" w:rsidRPr="002D4D7E">
              <w:rPr>
                <w:rStyle w:val="Hiperhivatkozs"/>
                <w:rFonts w:eastAsiaTheme="majorEastAsia" w:cstheme="minorHAnsi"/>
                <w:noProof/>
              </w:rPr>
              <w:t>1.1.1. Az Európai Klíma- és Energiacsomag és a Polgármesterek Szövetsége</w:t>
            </w:r>
            <w:r w:rsidR="0097586C">
              <w:rPr>
                <w:noProof/>
                <w:webHidden/>
              </w:rPr>
              <w:tab/>
            </w:r>
            <w:r w:rsidR="0097586C">
              <w:rPr>
                <w:noProof/>
                <w:webHidden/>
              </w:rPr>
              <w:fldChar w:fldCharType="begin"/>
            </w:r>
            <w:r w:rsidR="0097586C">
              <w:rPr>
                <w:noProof/>
                <w:webHidden/>
              </w:rPr>
              <w:instrText xml:space="preserve"> PAGEREF _Toc17814100 \h </w:instrText>
            </w:r>
            <w:r w:rsidR="0097586C">
              <w:rPr>
                <w:noProof/>
                <w:webHidden/>
              </w:rPr>
            </w:r>
            <w:r w:rsidR="0097586C">
              <w:rPr>
                <w:noProof/>
                <w:webHidden/>
              </w:rPr>
              <w:fldChar w:fldCharType="separate"/>
            </w:r>
            <w:r w:rsidR="0097586C">
              <w:rPr>
                <w:noProof/>
                <w:webHidden/>
              </w:rPr>
              <w:t>11</w:t>
            </w:r>
            <w:r w:rsidR="0097586C">
              <w:rPr>
                <w:noProof/>
                <w:webHidden/>
              </w:rPr>
              <w:fldChar w:fldCharType="end"/>
            </w:r>
          </w:hyperlink>
        </w:p>
        <w:p w14:paraId="346FA1AC" w14:textId="77777777" w:rsidR="0097586C" w:rsidRDefault="00637B29">
          <w:pPr>
            <w:pStyle w:val="TJ3"/>
            <w:tabs>
              <w:tab w:val="right" w:leader="dot" w:pos="8777"/>
            </w:tabs>
            <w:rPr>
              <w:rFonts w:asciiTheme="minorHAnsi" w:eastAsiaTheme="minorEastAsia" w:hAnsiTheme="minorHAnsi" w:cstheme="minorBidi"/>
              <w:noProof/>
              <w:sz w:val="22"/>
              <w:szCs w:val="22"/>
              <w:lang w:eastAsia="hu-HU"/>
            </w:rPr>
          </w:pPr>
          <w:hyperlink w:anchor="_Toc17814101" w:history="1">
            <w:r w:rsidR="0097586C" w:rsidRPr="002D4D7E">
              <w:rPr>
                <w:rStyle w:val="Hiperhivatkozs"/>
                <w:rFonts w:eastAsiaTheme="majorEastAsia" w:cstheme="minorHAnsi"/>
                <w:noProof/>
              </w:rPr>
              <w:t>1.1.2. A Szövetség intézményi támogatottsága</w:t>
            </w:r>
            <w:r w:rsidR="0097586C">
              <w:rPr>
                <w:noProof/>
                <w:webHidden/>
              </w:rPr>
              <w:tab/>
            </w:r>
            <w:r w:rsidR="0097586C">
              <w:rPr>
                <w:noProof/>
                <w:webHidden/>
              </w:rPr>
              <w:fldChar w:fldCharType="begin"/>
            </w:r>
            <w:r w:rsidR="0097586C">
              <w:rPr>
                <w:noProof/>
                <w:webHidden/>
              </w:rPr>
              <w:instrText xml:space="preserve"> PAGEREF _Toc17814101 \h </w:instrText>
            </w:r>
            <w:r w:rsidR="0097586C">
              <w:rPr>
                <w:noProof/>
                <w:webHidden/>
              </w:rPr>
            </w:r>
            <w:r w:rsidR="0097586C">
              <w:rPr>
                <w:noProof/>
                <w:webHidden/>
              </w:rPr>
              <w:fldChar w:fldCharType="separate"/>
            </w:r>
            <w:r w:rsidR="0097586C">
              <w:rPr>
                <w:noProof/>
                <w:webHidden/>
              </w:rPr>
              <w:t>13</w:t>
            </w:r>
            <w:r w:rsidR="0097586C">
              <w:rPr>
                <w:noProof/>
                <w:webHidden/>
              </w:rPr>
              <w:fldChar w:fldCharType="end"/>
            </w:r>
          </w:hyperlink>
        </w:p>
        <w:p w14:paraId="399A10A9"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02"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1.2</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A Fenntartható Energia- és Klímaakcióterv célja, előnyei</w:t>
            </w:r>
            <w:r w:rsidR="0097586C">
              <w:rPr>
                <w:noProof/>
                <w:webHidden/>
              </w:rPr>
              <w:tab/>
            </w:r>
            <w:r w:rsidR="0097586C">
              <w:rPr>
                <w:noProof/>
                <w:webHidden/>
              </w:rPr>
              <w:fldChar w:fldCharType="begin"/>
            </w:r>
            <w:r w:rsidR="0097586C">
              <w:rPr>
                <w:noProof/>
                <w:webHidden/>
              </w:rPr>
              <w:instrText xml:space="preserve"> PAGEREF _Toc17814102 \h </w:instrText>
            </w:r>
            <w:r w:rsidR="0097586C">
              <w:rPr>
                <w:noProof/>
                <w:webHidden/>
              </w:rPr>
            </w:r>
            <w:r w:rsidR="0097586C">
              <w:rPr>
                <w:noProof/>
                <w:webHidden/>
              </w:rPr>
              <w:fldChar w:fldCharType="separate"/>
            </w:r>
            <w:r w:rsidR="0097586C">
              <w:rPr>
                <w:noProof/>
                <w:webHidden/>
              </w:rPr>
              <w:t>13</w:t>
            </w:r>
            <w:r w:rsidR="0097586C">
              <w:rPr>
                <w:noProof/>
                <w:webHidden/>
              </w:rPr>
              <w:fldChar w:fldCharType="end"/>
            </w:r>
          </w:hyperlink>
        </w:p>
        <w:p w14:paraId="667E00AE" w14:textId="77777777" w:rsidR="0097586C" w:rsidRDefault="00637B29">
          <w:pPr>
            <w:pStyle w:val="TJ3"/>
            <w:tabs>
              <w:tab w:val="right" w:leader="dot" w:pos="8777"/>
            </w:tabs>
            <w:rPr>
              <w:rFonts w:asciiTheme="minorHAnsi" w:eastAsiaTheme="minorEastAsia" w:hAnsiTheme="minorHAnsi" w:cstheme="minorBidi"/>
              <w:noProof/>
              <w:sz w:val="22"/>
              <w:szCs w:val="22"/>
              <w:lang w:eastAsia="hu-HU"/>
            </w:rPr>
          </w:pPr>
          <w:hyperlink w:anchor="_Toc17814103" w:history="1">
            <w:r w:rsidR="0097586C" w:rsidRPr="002D4D7E">
              <w:rPr>
                <w:rStyle w:val="Hiperhivatkozs"/>
                <w:rFonts w:eastAsiaTheme="majorEastAsia" w:cstheme="minorHAnsi"/>
                <w:noProof/>
              </w:rPr>
              <w:t>1.2.1. A SECAP céljai, előnyei</w:t>
            </w:r>
            <w:r w:rsidR="0097586C">
              <w:rPr>
                <w:noProof/>
                <w:webHidden/>
              </w:rPr>
              <w:tab/>
            </w:r>
            <w:r w:rsidR="0097586C">
              <w:rPr>
                <w:noProof/>
                <w:webHidden/>
              </w:rPr>
              <w:fldChar w:fldCharType="begin"/>
            </w:r>
            <w:r w:rsidR="0097586C">
              <w:rPr>
                <w:noProof/>
                <w:webHidden/>
              </w:rPr>
              <w:instrText xml:space="preserve"> PAGEREF _Toc17814103 \h </w:instrText>
            </w:r>
            <w:r w:rsidR="0097586C">
              <w:rPr>
                <w:noProof/>
                <w:webHidden/>
              </w:rPr>
            </w:r>
            <w:r w:rsidR="0097586C">
              <w:rPr>
                <w:noProof/>
                <w:webHidden/>
              </w:rPr>
              <w:fldChar w:fldCharType="separate"/>
            </w:r>
            <w:r w:rsidR="0097586C">
              <w:rPr>
                <w:noProof/>
                <w:webHidden/>
              </w:rPr>
              <w:t>14</w:t>
            </w:r>
            <w:r w:rsidR="0097586C">
              <w:rPr>
                <w:noProof/>
                <w:webHidden/>
              </w:rPr>
              <w:fldChar w:fldCharType="end"/>
            </w:r>
          </w:hyperlink>
        </w:p>
        <w:p w14:paraId="0AECF286" w14:textId="77777777" w:rsidR="0097586C" w:rsidRDefault="00637B29">
          <w:pPr>
            <w:pStyle w:val="TJ3"/>
            <w:tabs>
              <w:tab w:val="right" w:leader="dot" w:pos="8777"/>
            </w:tabs>
            <w:rPr>
              <w:rFonts w:asciiTheme="minorHAnsi" w:eastAsiaTheme="minorEastAsia" w:hAnsiTheme="minorHAnsi" w:cstheme="minorBidi"/>
              <w:noProof/>
              <w:sz w:val="22"/>
              <w:szCs w:val="22"/>
              <w:lang w:eastAsia="hu-HU"/>
            </w:rPr>
          </w:pPr>
          <w:hyperlink w:anchor="_Toc17814104" w:history="1">
            <w:r w:rsidR="0097586C" w:rsidRPr="002D4D7E">
              <w:rPr>
                <w:rStyle w:val="Hiperhivatkozs"/>
                <w:rFonts w:eastAsiaTheme="majorEastAsia" w:cstheme="minorHAnsi"/>
                <w:noProof/>
              </w:rPr>
              <w:t>1.2.2. Ajka városa Fenntartható Energia és Klímaakciótervének háttere</w:t>
            </w:r>
            <w:r w:rsidR="0097586C">
              <w:rPr>
                <w:noProof/>
                <w:webHidden/>
              </w:rPr>
              <w:tab/>
            </w:r>
            <w:r w:rsidR="0097586C">
              <w:rPr>
                <w:noProof/>
                <w:webHidden/>
              </w:rPr>
              <w:fldChar w:fldCharType="begin"/>
            </w:r>
            <w:r w:rsidR="0097586C">
              <w:rPr>
                <w:noProof/>
                <w:webHidden/>
              </w:rPr>
              <w:instrText xml:space="preserve"> PAGEREF _Toc17814104 \h </w:instrText>
            </w:r>
            <w:r w:rsidR="0097586C">
              <w:rPr>
                <w:noProof/>
                <w:webHidden/>
              </w:rPr>
            </w:r>
            <w:r w:rsidR="0097586C">
              <w:rPr>
                <w:noProof/>
                <w:webHidden/>
              </w:rPr>
              <w:fldChar w:fldCharType="separate"/>
            </w:r>
            <w:r w:rsidR="0097586C">
              <w:rPr>
                <w:noProof/>
                <w:webHidden/>
              </w:rPr>
              <w:t>15</w:t>
            </w:r>
            <w:r w:rsidR="0097586C">
              <w:rPr>
                <w:noProof/>
                <w:webHidden/>
              </w:rPr>
              <w:fldChar w:fldCharType="end"/>
            </w:r>
          </w:hyperlink>
        </w:p>
        <w:p w14:paraId="3F20B3F4" w14:textId="77777777" w:rsidR="0097586C" w:rsidRDefault="00637B29">
          <w:pPr>
            <w:pStyle w:val="TJ1"/>
            <w:tabs>
              <w:tab w:val="left" w:pos="480"/>
              <w:tab w:val="right" w:leader="dot" w:pos="8777"/>
            </w:tabs>
            <w:rPr>
              <w:rFonts w:asciiTheme="minorHAnsi" w:eastAsiaTheme="minorEastAsia" w:hAnsiTheme="minorHAnsi" w:cstheme="minorBidi"/>
              <w:noProof/>
              <w:sz w:val="22"/>
              <w:szCs w:val="22"/>
              <w:lang w:eastAsia="hu-HU"/>
            </w:rPr>
          </w:pPr>
          <w:hyperlink w:anchor="_Toc17814105" w:history="1">
            <w:r w:rsidR="0097586C" w:rsidRPr="002D4D7E">
              <w:rPr>
                <w:rStyle w:val="Hiperhivatkozs"/>
                <w:rFonts w:eastAsiaTheme="majorEastAsia" w:cstheme="minorHAnsi"/>
                <w:noProof/>
              </w:rPr>
              <w:t>2</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A település általános jellemzése</w:t>
            </w:r>
            <w:r w:rsidR="0097586C">
              <w:rPr>
                <w:noProof/>
                <w:webHidden/>
              </w:rPr>
              <w:tab/>
            </w:r>
            <w:r w:rsidR="0097586C">
              <w:rPr>
                <w:noProof/>
                <w:webHidden/>
              </w:rPr>
              <w:fldChar w:fldCharType="begin"/>
            </w:r>
            <w:r w:rsidR="0097586C">
              <w:rPr>
                <w:noProof/>
                <w:webHidden/>
              </w:rPr>
              <w:instrText xml:space="preserve"> PAGEREF _Toc17814105 \h </w:instrText>
            </w:r>
            <w:r w:rsidR="0097586C">
              <w:rPr>
                <w:noProof/>
                <w:webHidden/>
              </w:rPr>
            </w:r>
            <w:r w:rsidR="0097586C">
              <w:rPr>
                <w:noProof/>
                <w:webHidden/>
              </w:rPr>
              <w:fldChar w:fldCharType="separate"/>
            </w:r>
            <w:r w:rsidR="0097586C">
              <w:rPr>
                <w:noProof/>
                <w:webHidden/>
              </w:rPr>
              <w:t>16</w:t>
            </w:r>
            <w:r w:rsidR="0097586C">
              <w:rPr>
                <w:noProof/>
                <w:webHidden/>
              </w:rPr>
              <w:fldChar w:fldCharType="end"/>
            </w:r>
          </w:hyperlink>
        </w:p>
        <w:p w14:paraId="64A47719"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06"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2.1</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Történelem</w:t>
            </w:r>
            <w:r w:rsidR="0097586C">
              <w:rPr>
                <w:noProof/>
                <w:webHidden/>
              </w:rPr>
              <w:tab/>
            </w:r>
            <w:r w:rsidR="0097586C">
              <w:rPr>
                <w:noProof/>
                <w:webHidden/>
              </w:rPr>
              <w:fldChar w:fldCharType="begin"/>
            </w:r>
            <w:r w:rsidR="0097586C">
              <w:rPr>
                <w:noProof/>
                <w:webHidden/>
              </w:rPr>
              <w:instrText xml:space="preserve"> PAGEREF _Toc17814106 \h </w:instrText>
            </w:r>
            <w:r w:rsidR="0097586C">
              <w:rPr>
                <w:noProof/>
                <w:webHidden/>
              </w:rPr>
            </w:r>
            <w:r w:rsidR="0097586C">
              <w:rPr>
                <w:noProof/>
                <w:webHidden/>
              </w:rPr>
              <w:fldChar w:fldCharType="separate"/>
            </w:r>
            <w:r w:rsidR="0097586C">
              <w:rPr>
                <w:noProof/>
                <w:webHidden/>
              </w:rPr>
              <w:t>16</w:t>
            </w:r>
            <w:r w:rsidR="0097586C">
              <w:rPr>
                <w:noProof/>
                <w:webHidden/>
              </w:rPr>
              <w:fldChar w:fldCharType="end"/>
            </w:r>
          </w:hyperlink>
        </w:p>
        <w:p w14:paraId="1479E3A9"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07"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2.2</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Demográfia</w:t>
            </w:r>
            <w:r w:rsidR="0097586C">
              <w:rPr>
                <w:noProof/>
                <w:webHidden/>
              </w:rPr>
              <w:tab/>
            </w:r>
            <w:r w:rsidR="0097586C">
              <w:rPr>
                <w:noProof/>
                <w:webHidden/>
              </w:rPr>
              <w:fldChar w:fldCharType="begin"/>
            </w:r>
            <w:r w:rsidR="0097586C">
              <w:rPr>
                <w:noProof/>
                <w:webHidden/>
              </w:rPr>
              <w:instrText xml:space="preserve"> PAGEREF _Toc17814107 \h </w:instrText>
            </w:r>
            <w:r w:rsidR="0097586C">
              <w:rPr>
                <w:noProof/>
                <w:webHidden/>
              </w:rPr>
            </w:r>
            <w:r w:rsidR="0097586C">
              <w:rPr>
                <w:noProof/>
                <w:webHidden/>
              </w:rPr>
              <w:fldChar w:fldCharType="separate"/>
            </w:r>
            <w:r w:rsidR="0097586C">
              <w:rPr>
                <w:noProof/>
                <w:webHidden/>
              </w:rPr>
              <w:t>17</w:t>
            </w:r>
            <w:r w:rsidR="0097586C">
              <w:rPr>
                <w:noProof/>
                <w:webHidden/>
              </w:rPr>
              <w:fldChar w:fldCharType="end"/>
            </w:r>
          </w:hyperlink>
        </w:p>
        <w:p w14:paraId="231F7B40"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08"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2.3</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Lakásállomány, háztartás</w:t>
            </w:r>
            <w:r w:rsidR="0097586C">
              <w:rPr>
                <w:noProof/>
                <w:webHidden/>
              </w:rPr>
              <w:tab/>
            </w:r>
            <w:r w:rsidR="0097586C">
              <w:rPr>
                <w:noProof/>
                <w:webHidden/>
              </w:rPr>
              <w:fldChar w:fldCharType="begin"/>
            </w:r>
            <w:r w:rsidR="0097586C">
              <w:rPr>
                <w:noProof/>
                <w:webHidden/>
              </w:rPr>
              <w:instrText xml:space="preserve"> PAGEREF _Toc17814108 \h </w:instrText>
            </w:r>
            <w:r w:rsidR="0097586C">
              <w:rPr>
                <w:noProof/>
                <w:webHidden/>
              </w:rPr>
            </w:r>
            <w:r w:rsidR="0097586C">
              <w:rPr>
                <w:noProof/>
                <w:webHidden/>
              </w:rPr>
              <w:fldChar w:fldCharType="separate"/>
            </w:r>
            <w:r w:rsidR="0097586C">
              <w:rPr>
                <w:noProof/>
                <w:webHidden/>
              </w:rPr>
              <w:t>18</w:t>
            </w:r>
            <w:r w:rsidR="0097586C">
              <w:rPr>
                <w:noProof/>
                <w:webHidden/>
              </w:rPr>
              <w:fldChar w:fldCharType="end"/>
            </w:r>
          </w:hyperlink>
        </w:p>
        <w:p w14:paraId="09C80A37"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09"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2.4</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Középületek, intézmények</w:t>
            </w:r>
            <w:r w:rsidR="0097586C">
              <w:rPr>
                <w:noProof/>
                <w:webHidden/>
              </w:rPr>
              <w:tab/>
            </w:r>
            <w:r w:rsidR="0097586C">
              <w:rPr>
                <w:noProof/>
                <w:webHidden/>
              </w:rPr>
              <w:fldChar w:fldCharType="begin"/>
            </w:r>
            <w:r w:rsidR="0097586C">
              <w:rPr>
                <w:noProof/>
                <w:webHidden/>
              </w:rPr>
              <w:instrText xml:space="preserve"> PAGEREF _Toc17814109 \h </w:instrText>
            </w:r>
            <w:r w:rsidR="0097586C">
              <w:rPr>
                <w:noProof/>
                <w:webHidden/>
              </w:rPr>
            </w:r>
            <w:r w:rsidR="0097586C">
              <w:rPr>
                <w:noProof/>
                <w:webHidden/>
              </w:rPr>
              <w:fldChar w:fldCharType="separate"/>
            </w:r>
            <w:r w:rsidR="0097586C">
              <w:rPr>
                <w:noProof/>
                <w:webHidden/>
              </w:rPr>
              <w:t>19</w:t>
            </w:r>
            <w:r w:rsidR="0097586C">
              <w:rPr>
                <w:noProof/>
                <w:webHidden/>
              </w:rPr>
              <w:fldChar w:fldCharType="end"/>
            </w:r>
          </w:hyperlink>
        </w:p>
        <w:p w14:paraId="5A3C89CA"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10"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2.5</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Gazdaság</w:t>
            </w:r>
            <w:r w:rsidR="0097586C">
              <w:rPr>
                <w:noProof/>
                <w:webHidden/>
              </w:rPr>
              <w:tab/>
            </w:r>
            <w:r w:rsidR="0097586C">
              <w:rPr>
                <w:noProof/>
                <w:webHidden/>
              </w:rPr>
              <w:fldChar w:fldCharType="begin"/>
            </w:r>
            <w:r w:rsidR="0097586C">
              <w:rPr>
                <w:noProof/>
                <w:webHidden/>
              </w:rPr>
              <w:instrText xml:space="preserve"> PAGEREF _Toc17814110 \h </w:instrText>
            </w:r>
            <w:r w:rsidR="0097586C">
              <w:rPr>
                <w:noProof/>
                <w:webHidden/>
              </w:rPr>
            </w:r>
            <w:r w:rsidR="0097586C">
              <w:rPr>
                <w:noProof/>
                <w:webHidden/>
              </w:rPr>
              <w:fldChar w:fldCharType="separate"/>
            </w:r>
            <w:r w:rsidR="0097586C">
              <w:rPr>
                <w:noProof/>
                <w:webHidden/>
              </w:rPr>
              <w:t>19</w:t>
            </w:r>
            <w:r w:rsidR="0097586C">
              <w:rPr>
                <w:noProof/>
                <w:webHidden/>
              </w:rPr>
              <w:fldChar w:fldCharType="end"/>
            </w:r>
          </w:hyperlink>
        </w:p>
        <w:p w14:paraId="5F7EF1DB"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11"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2.6</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Energiaszolgáltatók</w:t>
            </w:r>
            <w:r w:rsidR="0097586C">
              <w:rPr>
                <w:noProof/>
                <w:webHidden/>
              </w:rPr>
              <w:tab/>
            </w:r>
            <w:r w:rsidR="0097586C">
              <w:rPr>
                <w:noProof/>
                <w:webHidden/>
              </w:rPr>
              <w:fldChar w:fldCharType="begin"/>
            </w:r>
            <w:r w:rsidR="0097586C">
              <w:rPr>
                <w:noProof/>
                <w:webHidden/>
              </w:rPr>
              <w:instrText xml:space="preserve"> PAGEREF _Toc17814111 \h </w:instrText>
            </w:r>
            <w:r w:rsidR="0097586C">
              <w:rPr>
                <w:noProof/>
                <w:webHidden/>
              </w:rPr>
            </w:r>
            <w:r w:rsidR="0097586C">
              <w:rPr>
                <w:noProof/>
                <w:webHidden/>
              </w:rPr>
              <w:fldChar w:fldCharType="separate"/>
            </w:r>
            <w:r w:rsidR="0097586C">
              <w:rPr>
                <w:noProof/>
                <w:webHidden/>
              </w:rPr>
              <w:t>20</w:t>
            </w:r>
            <w:r w:rsidR="0097586C">
              <w:rPr>
                <w:noProof/>
                <w:webHidden/>
              </w:rPr>
              <w:fldChar w:fldCharType="end"/>
            </w:r>
          </w:hyperlink>
        </w:p>
        <w:p w14:paraId="241158D8"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12"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2.7</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Közlekedés</w:t>
            </w:r>
            <w:r w:rsidR="0097586C">
              <w:rPr>
                <w:noProof/>
                <w:webHidden/>
              </w:rPr>
              <w:tab/>
            </w:r>
            <w:r w:rsidR="0097586C">
              <w:rPr>
                <w:noProof/>
                <w:webHidden/>
              </w:rPr>
              <w:fldChar w:fldCharType="begin"/>
            </w:r>
            <w:r w:rsidR="0097586C">
              <w:rPr>
                <w:noProof/>
                <w:webHidden/>
              </w:rPr>
              <w:instrText xml:space="preserve"> PAGEREF _Toc17814112 \h </w:instrText>
            </w:r>
            <w:r w:rsidR="0097586C">
              <w:rPr>
                <w:noProof/>
                <w:webHidden/>
              </w:rPr>
            </w:r>
            <w:r w:rsidR="0097586C">
              <w:rPr>
                <w:noProof/>
                <w:webHidden/>
              </w:rPr>
              <w:fldChar w:fldCharType="separate"/>
            </w:r>
            <w:r w:rsidR="0097586C">
              <w:rPr>
                <w:noProof/>
                <w:webHidden/>
              </w:rPr>
              <w:t>21</w:t>
            </w:r>
            <w:r w:rsidR="0097586C">
              <w:rPr>
                <w:noProof/>
                <w:webHidden/>
              </w:rPr>
              <w:fldChar w:fldCharType="end"/>
            </w:r>
          </w:hyperlink>
        </w:p>
        <w:p w14:paraId="488A1ABA"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13" w:history="1">
            <w:r w:rsidR="0097586C" w:rsidRPr="002D4D7E">
              <w:rPr>
                <w:rStyle w:val="Hiperhivatkozs"/>
                <w:rFonts w:eastAsiaTheme="majorEastAsia"/>
                <w:noProof/>
                <w14:scene3d>
                  <w14:camera w14:prst="orthographicFront"/>
                  <w14:lightRig w14:rig="threePt" w14:dir="t">
                    <w14:rot w14:lat="0" w14:lon="0" w14:rev="0"/>
                  </w14:lightRig>
                </w14:scene3d>
              </w:rPr>
              <w:t>2.8</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noProof/>
              </w:rPr>
              <w:t>Civil szervezetek</w:t>
            </w:r>
            <w:r w:rsidR="0097586C">
              <w:rPr>
                <w:noProof/>
                <w:webHidden/>
              </w:rPr>
              <w:tab/>
            </w:r>
            <w:r w:rsidR="0097586C">
              <w:rPr>
                <w:noProof/>
                <w:webHidden/>
              </w:rPr>
              <w:fldChar w:fldCharType="begin"/>
            </w:r>
            <w:r w:rsidR="0097586C">
              <w:rPr>
                <w:noProof/>
                <w:webHidden/>
              </w:rPr>
              <w:instrText xml:space="preserve"> PAGEREF _Toc17814113 \h </w:instrText>
            </w:r>
            <w:r w:rsidR="0097586C">
              <w:rPr>
                <w:noProof/>
                <w:webHidden/>
              </w:rPr>
            </w:r>
            <w:r w:rsidR="0097586C">
              <w:rPr>
                <w:noProof/>
                <w:webHidden/>
              </w:rPr>
              <w:fldChar w:fldCharType="separate"/>
            </w:r>
            <w:r w:rsidR="0097586C">
              <w:rPr>
                <w:noProof/>
                <w:webHidden/>
              </w:rPr>
              <w:t>22</w:t>
            </w:r>
            <w:r w:rsidR="0097586C">
              <w:rPr>
                <w:noProof/>
                <w:webHidden/>
              </w:rPr>
              <w:fldChar w:fldCharType="end"/>
            </w:r>
          </w:hyperlink>
        </w:p>
        <w:p w14:paraId="75303D9D" w14:textId="77777777" w:rsidR="0097586C" w:rsidRDefault="00637B29">
          <w:pPr>
            <w:pStyle w:val="TJ1"/>
            <w:tabs>
              <w:tab w:val="left" w:pos="480"/>
              <w:tab w:val="right" w:leader="dot" w:pos="8777"/>
            </w:tabs>
            <w:rPr>
              <w:rFonts w:asciiTheme="minorHAnsi" w:eastAsiaTheme="minorEastAsia" w:hAnsiTheme="minorHAnsi" w:cstheme="minorBidi"/>
              <w:noProof/>
              <w:sz w:val="22"/>
              <w:szCs w:val="22"/>
              <w:lang w:eastAsia="hu-HU"/>
            </w:rPr>
          </w:pPr>
          <w:hyperlink w:anchor="_Toc17814114" w:history="1">
            <w:r w:rsidR="0097586C" w:rsidRPr="002D4D7E">
              <w:rPr>
                <w:rStyle w:val="Hiperhivatkozs"/>
                <w:rFonts w:eastAsiaTheme="majorEastAsia" w:cstheme="minorHAnsi"/>
                <w:b/>
                <w:bCs/>
                <w:noProof/>
              </w:rPr>
              <w:t>3</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b/>
                <w:bCs/>
                <w:noProof/>
              </w:rPr>
              <w:t>Adatgyűjtés módszertana és eredménye</w:t>
            </w:r>
            <w:r w:rsidR="0097586C">
              <w:rPr>
                <w:noProof/>
                <w:webHidden/>
              </w:rPr>
              <w:tab/>
            </w:r>
            <w:r w:rsidR="0097586C">
              <w:rPr>
                <w:noProof/>
                <w:webHidden/>
              </w:rPr>
              <w:fldChar w:fldCharType="begin"/>
            </w:r>
            <w:r w:rsidR="0097586C">
              <w:rPr>
                <w:noProof/>
                <w:webHidden/>
              </w:rPr>
              <w:instrText xml:space="preserve"> PAGEREF _Toc17814114 \h </w:instrText>
            </w:r>
            <w:r w:rsidR="0097586C">
              <w:rPr>
                <w:noProof/>
                <w:webHidden/>
              </w:rPr>
            </w:r>
            <w:r w:rsidR="0097586C">
              <w:rPr>
                <w:noProof/>
                <w:webHidden/>
              </w:rPr>
              <w:fldChar w:fldCharType="separate"/>
            </w:r>
            <w:r w:rsidR="0097586C">
              <w:rPr>
                <w:noProof/>
                <w:webHidden/>
              </w:rPr>
              <w:t>24</w:t>
            </w:r>
            <w:r w:rsidR="0097586C">
              <w:rPr>
                <w:noProof/>
                <w:webHidden/>
              </w:rPr>
              <w:fldChar w:fldCharType="end"/>
            </w:r>
          </w:hyperlink>
        </w:p>
        <w:p w14:paraId="56B8AD64"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15"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3.1</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Bázisév meghatározása</w:t>
            </w:r>
            <w:r w:rsidR="0097586C">
              <w:rPr>
                <w:noProof/>
                <w:webHidden/>
              </w:rPr>
              <w:tab/>
            </w:r>
            <w:r w:rsidR="0097586C">
              <w:rPr>
                <w:noProof/>
                <w:webHidden/>
              </w:rPr>
              <w:fldChar w:fldCharType="begin"/>
            </w:r>
            <w:r w:rsidR="0097586C">
              <w:rPr>
                <w:noProof/>
                <w:webHidden/>
              </w:rPr>
              <w:instrText xml:space="preserve"> PAGEREF _Toc17814115 \h </w:instrText>
            </w:r>
            <w:r w:rsidR="0097586C">
              <w:rPr>
                <w:noProof/>
                <w:webHidden/>
              </w:rPr>
            </w:r>
            <w:r w:rsidR="0097586C">
              <w:rPr>
                <w:noProof/>
                <w:webHidden/>
              </w:rPr>
              <w:fldChar w:fldCharType="separate"/>
            </w:r>
            <w:r w:rsidR="0097586C">
              <w:rPr>
                <w:noProof/>
                <w:webHidden/>
              </w:rPr>
              <w:t>28</w:t>
            </w:r>
            <w:r w:rsidR="0097586C">
              <w:rPr>
                <w:noProof/>
                <w:webHidden/>
              </w:rPr>
              <w:fldChar w:fldCharType="end"/>
            </w:r>
          </w:hyperlink>
        </w:p>
        <w:p w14:paraId="05E0AAD3" w14:textId="77777777" w:rsidR="0097586C" w:rsidRDefault="00637B29">
          <w:pPr>
            <w:pStyle w:val="TJ1"/>
            <w:tabs>
              <w:tab w:val="left" w:pos="480"/>
              <w:tab w:val="right" w:leader="dot" w:pos="8777"/>
            </w:tabs>
            <w:rPr>
              <w:rFonts w:asciiTheme="minorHAnsi" w:eastAsiaTheme="minorEastAsia" w:hAnsiTheme="minorHAnsi" w:cstheme="minorBidi"/>
              <w:noProof/>
              <w:sz w:val="22"/>
              <w:szCs w:val="22"/>
              <w:lang w:eastAsia="hu-HU"/>
            </w:rPr>
          </w:pPr>
          <w:hyperlink w:anchor="_Toc17814116" w:history="1">
            <w:r w:rsidR="0097586C" w:rsidRPr="002D4D7E">
              <w:rPr>
                <w:rStyle w:val="Hiperhivatkozs"/>
                <w:rFonts w:eastAsiaTheme="majorEastAsia" w:cstheme="minorHAnsi"/>
                <w:noProof/>
              </w:rPr>
              <w:t>4</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Fogyasztási és kibocsátási értékek – Kibocsátásleltár</w:t>
            </w:r>
            <w:r w:rsidR="0097586C">
              <w:rPr>
                <w:noProof/>
                <w:webHidden/>
              </w:rPr>
              <w:tab/>
            </w:r>
            <w:r w:rsidR="0097586C">
              <w:rPr>
                <w:noProof/>
                <w:webHidden/>
              </w:rPr>
              <w:fldChar w:fldCharType="begin"/>
            </w:r>
            <w:r w:rsidR="0097586C">
              <w:rPr>
                <w:noProof/>
                <w:webHidden/>
              </w:rPr>
              <w:instrText xml:space="preserve"> PAGEREF _Toc17814116 \h </w:instrText>
            </w:r>
            <w:r w:rsidR="0097586C">
              <w:rPr>
                <w:noProof/>
                <w:webHidden/>
              </w:rPr>
            </w:r>
            <w:r w:rsidR="0097586C">
              <w:rPr>
                <w:noProof/>
                <w:webHidden/>
              </w:rPr>
              <w:fldChar w:fldCharType="separate"/>
            </w:r>
            <w:r w:rsidR="0097586C">
              <w:rPr>
                <w:noProof/>
                <w:webHidden/>
              </w:rPr>
              <w:t>28</w:t>
            </w:r>
            <w:r w:rsidR="0097586C">
              <w:rPr>
                <w:noProof/>
                <w:webHidden/>
              </w:rPr>
              <w:fldChar w:fldCharType="end"/>
            </w:r>
          </w:hyperlink>
        </w:p>
        <w:p w14:paraId="17061DCC"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17"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4.1</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Végső energiafogyasztás (A)</w:t>
            </w:r>
            <w:r w:rsidR="0097586C">
              <w:rPr>
                <w:noProof/>
                <w:webHidden/>
              </w:rPr>
              <w:tab/>
            </w:r>
            <w:r w:rsidR="0097586C">
              <w:rPr>
                <w:noProof/>
                <w:webHidden/>
              </w:rPr>
              <w:fldChar w:fldCharType="begin"/>
            </w:r>
            <w:r w:rsidR="0097586C">
              <w:rPr>
                <w:noProof/>
                <w:webHidden/>
              </w:rPr>
              <w:instrText xml:space="preserve"> PAGEREF _Toc17814117 \h </w:instrText>
            </w:r>
            <w:r w:rsidR="0097586C">
              <w:rPr>
                <w:noProof/>
                <w:webHidden/>
              </w:rPr>
            </w:r>
            <w:r w:rsidR="0097586C">
              <w:rPr>
                <w:noProof/>
                <w:webHidden/>
              </w:rPr>
              <w:fldChar w:fldCharType="separate"/>
            </w:r>
            <w:r w:rsidR="0097586C">
              <w:rPr>
                <w:noProof/>
                <w:webHidden/>
              </w:rPr>
              <w:t>28</w:t>
            </w:r>
            <w:r w:rsidR="0097586C">
              <w:rPr>
                <w:noProof/>
                <w:webHidden/>
              </w:rPr>
              <w:fldChar w:fldCharType="end"/>
            </w:r>
          </w:hyperlink>
        </w:p>
        <w:p w14:paraId="60B1D6FA"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18" w:history="1">
            <w:r w:rsidR="0097586C" w:rsidRPr="002D4D7E">
              <w:rPr>
                <w:rStyle w:val="Hiperhivatkozs"/>
                <w:rFonts w:eastAsiaTheme="majorEastAsia" w:cstheme="minorHAnsi"/>
                <w:b/>
                <w:noProof/>
                <w:lang w:eastAsia="hu-HU"/>
                <w14:scene3d>
                  <w14:camera w14:prst="orthographicFront"/>
                  <w14:lightRig w14:rig="threePt" w14:dir="t">
                    <w14:rot w14:lat="0" w14:lon="0" w14:rev="0"/>
                  </w14:lightRig>
                </w14:scene3d>
              </w:rPr>
              <w:t>4.2</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b/>
                <w:bCs/>
                <w:i/>
                <w:iCs/>
                <w:noProof/>
                <w:lang w:eastAsia="hu-HU"/>
              </w:rPr>
              <w:t>Energiaellátás (B)</w:t>
            </w:r>
            <w:r w:rsidR="0097586C">
              <w:rPr>
                <w:noProof/>
                <w:webHidden/>
              </w:rPr>
              <w:tab/>
            </w:r>
            <w:r w:rsidR="0097586C">
              <w:rPr>
                <w:noProof/>
                <w:webHidden/>
              </w:rPr>
              <w:fldChar w:fldCharType="begin"/>
            </w:r>
            <w:r w:rsidR="0097586C">
              <w:rPr>
                <w:noProof/>
                <w:webHidden/>
              </w:rPr>
              <w:instrText xml:space="preserve"> PAGEREF _Toc17814118 \h </w:instrText>
            </w:r>
            <w:r w:rsidR="0097586C">
              <w:rPr>
                <w:noProof/>
                <w:webHidden/>
              </w:rPr>
            </w:r>
            <w:r w:rsidR="0097586C">
              <w:rPr>
                <w:noProof/>
                <w:webHidden/>
              </w:rPr>
              <w:fldChar w:fldCharType="separate"/>
            </w:r>
            <w:r w:rsidR="0097586C">
              <w:rPr>
                <w:noProof/>
                <w:webHidden/>
              </w:rPr>
              <w:t>34</w:t>
            </w:r>
            <w:r w:rsidR="0097586C">
              <w:rPr>
                <w:noProof/>
                <w:webHidden/>
              </w:rPr>
              <w:fldChar w:fldCharType="end"/>
            </w:r>
          </w:hyperlink>
        </w:p>
        <w:p w14:paraId="219113AF"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19" w:history="1">
            <w:r w:rsidR="0097586C" w:rsidRPr="002D4D7E">
              <w:rPr>
                <w:rStyle w:val="Hiperhivatkozs"/>
                <w:rFonts w:eastAsiaTheme="majorEastAsia" w:cstheme="minorHAnsi"/>
                <w:b/>
                <w:noProof/>
                <w:lang w:eastAsia="hu-HU"/>
                <w14:scene3d>
                  <w14:camera w14:prst="orthographicFront"/>
                  <w14:lightRig w14:rig="threePt" w14:dir="t">
                    <w14:rot w14:lat="0" w14:lon="0" w14:rev="0"/>
                  </w14:lightRig>
                </w14:scene3d>
              </w:rPr>
              <w:t>4.3</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b/>
                <w:bCs/>
                <w:i/>
                <w:iCs/>
                <w:noProof/>
                <w:lang w:eastAsia="hu-HU"/>
              </w:rPr>
              <w:t>Szén-dioxid-kibocsátás (C)</w:t>
            </w:r>
            <w:r w:rsidR="0097586C">
              <w:rPr>
                <w:noProof/>
                <w:webHidden/>
              </w:rPr>
              <w:tab/>
            </w:r>
            <w:r w:rsidR="0097586C">
              <w:rPr>
                <w:noProof/>
                <w:webHidden/>
              </w:rPr>
              <w:fldChar w:fldCharType="begin"/>
            </w:r>
            <w:r w:rsidR="0097586C">
              <w:rPr>
                <w:noProof/>
                <w:webHidden/>
              </w:rPr>
              <w:instrText xml:space="preserve"> PAGEREF _Toc17814119 \h </w:instrText>
            </w:r>
            <w:r w:rsidR="0097586C">
              <w:rPr>
                <w:noProof/>
                <w:webHidden/>
              </w:rPr>
            </w:r>
            <w:r w:rsidR="0097586C">
              <w:rPr>
                <w:noProof/>
                <w:webHidden/>
              </w:rPr>
              <w:fldChar w:fldCharType="separate"/>
            </w:r>
            <w:r w:rsidR="0097586C">
              <w:rPr>
                <w:noProof/>
                <w:webHidden/>
              </w:rPr>
              <w:t>34</w:t>
            </w:r>
            <w:r w:rsidR="0097586C">
              <w:rPr>
                <w:noProof/>
                <w:webHidden/>
              </w:rPr>
              <w:fldChar w:fldCharType="end"/>
            </w:r>
          </w:hyperlink>
        </w:p>
        <w:p w14:paraId="55ACD267" w14:textId="77777777" w:rsidR="0097586C" w:rsidRDefault="00637B29">
          <w:pPr>
            <w:pStyle w:val="TJ1"/>
            <w:tabs>
              <w:tab w:val="left" w:pos="480"/>
              <w:tab w:val="right" w:leader="dot" w:pos="8777"/>
            </w:tabs>
            <w:rPr>
              <w:rFonts w:asciiTheme="minorHAnsi" w:eastAsiaTheme="minorEastAsia" w:hAnsiTheme="minorHAnsi" w:cstheme="minorBidi"/>
              <w:noProof/>
              <w:sz w:val="22"/>
              <w:szCs w:val="22"/>
              <w:lang w:eastAsia="hu-HU"/>
            </w:rPr>
          </w:pPr>
          <w:hyperlink w:anchor="_Toc17814120" w:history="1">
            <w:r w:rsidR="0097586C" w:rsidRPr="002D4D7E">
              <w:rPr>
                <w:rStyle w:val="Hiperhivatkozs"/>
                <w:rFonts w:eastAsiaTheme="majorEastAsia" w:cstheme="minorHAnsi"/>
                <w:b/>
                <w:bCs/>
                <w:noProof/>
              </w:rPr>
              <w:t>5</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b/>
                <w:bCs/>
                <w:noProof/>
              </w:rPr>
              <w:t>Fenntartható energiastratégia és cselekvési terv</w:t>
            </w:r>
            <w:r w:rsidR="0097586C">
              <w:rPr>
                <w:noProof/>
                <w:webHidden/>
              </w:rPr>
              <w:tab/>
            </w:r>
            <w:r w:rsidR="0097586C">
              <w:rPr>
                <w:noProof/>
                <w:webHidden/>
              </w:rPr>
              <w:fldChar w:fldCharType="begin"/>
            </w:r>
            <w:r w:rsidR="0097586C">
              <w:rPr>
                <w:noProof/>
                <w:webHidden/>
              </w:rPr>
              <w:instrText xml:space="preserve"> PAGEREF _Toc17814120 \h </w:instrText>
            </w:r>
            <w:r w:rsidR="0097586C">
              <w:rPr>
                <w:noProof/>
                <w:webHidden/>
              </w:rPr>
            </w:r>
            <w:r w:rsidR="0097586C">
              <w:rPr>
                <w:noProof/>
                <w:webHidden/>
              </w:rPr>
              <w:fldChar w:fldCharType="separate"/>
            </w:r>
            <w:r w:rsidR="0097586C">
              <w:rPr>
                <w:noProof/>
                <w:webHidden/>
              </w:rPr>
              <w:t>37</w:t>
            </w:r>
            <w:r w:rsidR="0097586C">
              <w:rPr>
                <w:noProof/>
                <w:webHidden/>
              </w:rPr>
              <w:fldChar w:fldCharType="end"/>
            </w:r>
          </w:hyperlink>
        </w:p>
        <w:p w14:paraId="62108B3D"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21"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5.1</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Önkormányzati épületek fejlesztése</w:t>
            </w:r>
            <w:r w:rsidR="0097586C">
              <w:rPr>
                <w:noProof/>
                <w:webHidden/>
              </w:rPr>
              <w:tab/>
            </w:r>
            <w:r w:rsidR="0097586C">
              <w:rPr>
                <w:noProof/>
                <w:webHidden/>
              </w:rPr>
              <w:fldChar w:fldCharType="begin"/>
            </w:r>
            <w:r w:rsidR="0097586C">
              <w:rPr>
                <w:noProof/>
                <w:webHidden/>
              </w:rPr>
              <w:instrText xml:space="preserve"> PAGEREF _Toc17814121 \h </w:instrText>
            </w:r>
            <w:r w:rsidR="0097586C">
              <w:rPr>
                <w:noProof/>
                <w:webHidden/>
              </w:rPr>
            </w:r>
            <w:r w:rsidR="0097586C">
              <w:rPr>
                <w:noProof/>
                <w:webHidden/>
              </w:rPr>
              <w:fldChar w:fldCharType="separate"/>
            </w:r>
            <w:r w:rsidR="0097586C">
              <w:rPr>
                <w:noProof/>
                <w:webHidden/>
              </w:rPr>
              <w:t>37</w:t>
            </w:r>
            <w:r w:rsidR="0097586C">
              <w:rPr>
                <w:noProof/>
                <w:webHidden/>
              </w:rPr>
              <w:fldChar w:fldCharType="end"/>
            </w:r>
          </w:hyperlink>
        </w:p>
        <w:p w14:paraId="2FBA8A7D"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22"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5.2</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Helyi hő- és villamosenergia termelés</w:t>
            </w:r>
            <w:r w:rsidR="0097586C">
              <w:rPr>
                <w:noProof/>
                <w:webHidden/>
              </w:rPr>
              <w:tab/>
            </w:r>
            <w:r w:rsidR="0097586C">
              <w:rPr>
                <w:noProof/>
                <w:webHidden/>
              </w:rPr>
              <w:fldChar w:fldCharType="begin"/>
            </w:r>
            <w:r w:rsidR="0097586C">
              <w:rPr>
                <w:noProof/>
                <w:webHidden/>
              </w:rPr>
              <w:instrText xml:space="preserve"> PAGEREF _Toc17814122 \h </w:instrText>
            </w:r>
            <w:r w:rsidR="0097586C">
              <w:rPr>
                <w:noProof/>
                <w:webHidden/>
              </w:rPr>
            </w:r>
            <w:r w:rsidR="0097586C">
              <w:rPr>
                <w:noProof/>
                <w:webHidden/>
              </w:rPr>
              <w:fldChar w:fldCharType="separate"/>
            </w:r>
            <w:r w:rsidR="0097586C">
              <w:rPr>
                <w:noProof/>
                <w:webHidden/>
              </w:rPr>
              <w:t>41</w:t>
            </w:r>
            <w:r w:rsidR="0097586C">
              <w:rPr>
                <w:noProof/>
                <w:webHidden/>
              </w:rPr>
              <w:fldChar w:fldCharType="end"/>
            </w:r>
          </w:hyperlink>
        </w:p>
        <w:p w14:paraId="225FA365"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23"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5.3</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Lakóépületek fejlesztése</w:t>
            </w:r>
            <w:r w:rsidR="0097586C">
              <w:rPr>
                <w:noProof/>
                <w:webHidden/>
              </w:rPr>
              <w:tab/>
            </w:r>
            <w:r w:rsidR="0097586C">
              <w:rPr>
                <w:noProof/>
                <w:webHidden/>
              </w:rPr>
              <w:fldChar w:fldCharType="begin"/>
            </w:r>
            <w:r w:rsidR="0097586C">
              <w:rPr>
                <w:noProof/>
                <w:webHidden/>
              </w:rPr>
              <w:instrText xml:space="preserve"> PAGEREF _Toc17814123 \h </w:instrText>
            </w:r>
            <w:r w:rsidR="0097586C">
              <w:rPr>
                <w:noProof/>
                <w:webHidden/>
              </w:rPr>
            </w:r>
            <w:r w:rsidR="0097586C">
              <w:rPr>
                <w:noProof/>
                <w:webHidden/>
              </w:rPr>
              <w:fldChar w:fldCharType="separate"/>
            </w:r>
            <w:r w:rsidR="0097586C">
              <w:rPr>
                <w:noProof/>
                <w:webHidden/>
              </w:rPr>
              <w:t>42</w:t>
            </w:r>
            <w:r w:rsidR="0097586C">
              <w:rPr>
                <w:noProof/>
                <w:webHidden/>
              </w:rPr>
              <w:fldChar w:fldCharType="end"/>
            </w:r>
          </w:hyperlink>
        </w:p>
        <w:p w14:paraId="4A0C2631"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24"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5.4</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Szolgáltató szektor épületei</w:t>
            </w:r>
            <w:r w:rsidR="0097586C">
              <w:rPr>
                <w:noProof/>
                <w:webHidden/>
              </w:rPr>
              <w:tab/>
            </w:r>
            <w:r w:rsidR="0097586C">
              <w:rPr>
                <w:noProof/>
                <w:webHidden/>
              </w:rPr>
              <w:fldChar w:fldCharType="begin"/>
            </w:r>
            <w:r w:rsidR="0097586C">
              <w:rPr>
                <w:noProof/>
                <w:webHidden/>
              </w:rPr>
              <w:instrText xml:space="preserve"> PAGEREF _Toc17814124 \h </w:instrText>
            </w:r>
            <w:r w:rsidR="0097586C">
              <w:rPr>
                <w:noProof/>
                <w:webHidden/>
              </w:rPr>
            </w:r>
            <w:r w:rsidR="0097586C">
              <w:rPr>
                <w:noProof/>
                <w:webHidden/>
              </w:rPr>
              <w:fldChar w:fldCharType="separate"/>
            </w:r>
            <w:r w:rsidR="0097586C">
              <w:rPr>
                <w:noProof/>
                <w:webHidden/>
              </w:rPr>
              <w:t>49</w:t>
            </w:r>
            <w:r w:rsidR="0097586C">
              <w:rPr>
                <w:noProof/>
                <w:webHidden/>
              </w:rPr>
              <w:fldChar w:fldCharType="end"/>
            </w:r>
          </w:hyperlink>
        </w:p>
        <w:p w14:paraId="4F221119"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25"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5.5</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Ipari szektor épületei</w:t>
            </w:r>
            <w:r w:rsidR="0097586C">
              <w:rPr>
                <w:noProof/>
                <w:webHidden/>
              </w:rPr>
              <w:tab/>
            </w:r>
            <w:r w:rsidR="0097586C">
              <w:rPr>
                <w:noProof/>
                <w:webHidden/>
              </w:rPr>
              <w:fldChar w:fldCharType="begin"/>
            </w:r>
            <w:r w:rsidR="0097586C">
              <w:rPr>
                <w:noProof/>
                <w:webHidden/>
              </w:rPr>
              <w:instrText xml:space="preserve"> PAGEREF _Toc17814125 \h </w:instrText>
            </w:r>
            <w:r w:rsidR="0097586C">
              <w:rPr>
                <w:noProof/>
                <w:webHidden/>
              </w:rPr>
            </w:r>
            <w:r w:rsidR="0097586C">
              <w:rPr>
                <w:noProof/>
                <w:webHidden/>
              </w:rPr>
              <w:fldChar w:fldCharType="separate"/>
            </w:r>
            <w:r w:rsidR="0097586C">
              <w:rPr>
                <w:noProof/>
                <w:webHidden/>
              </w:rPr>
              <w:t>49</w:t>
            </w:r>
            <w:r w:rsidR="0097586C">
              <w:rPr>
                <w:noProof/>
                <w:webHidden/>
              </w:rPr>
              <w:fldChar w:fldCharType="end"/>
            </w:r>
          </w:hyperlink>
        </w:p>
        <w:p w14:paraId="68F6CA1D"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26"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5.6</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Közvilágítás</w:t>
            </w:r>
            <w:r w:rsidR="0097586C">
              <w:rPr>
                <w:noProof/>
                <w:webHidden/>
              </w:rPr>
              <w:tab/>
            </w:r>
            <w:r w:rsidR="0097586C">
              <w:rPr>
                <w:noProof/>
                <w:webHidden/>
              </w:rPr>
              <w:fldChar w:fldCharType="begin"/>
            </w:r>
            <w:r w:rsidR="0097586C">
              <w:rPr>
                <w:noProof/>
                <w:webHidden/>
              </w:rPr>
              <w:instrText xml:space="preserve"> PAGEREF _Toc17814126 \h </w:instrText>
            </w:r>
            <w:r w:rsidR="0097586C">
              <w:rPr>
                <w:noProof/>
                <w:webHidden/>
              </w:rPr>
            </w:r>
            <w:r w:rsidR="0097586C">
              <w:rPr>
                <w:noProof/>
                <w:webHidden/>
              </w:rPr>
              <w:fldChar w:fldCharType="separate"/>
            </w:r>
            <w:r w:rsidR="0097586C">
              <w:rPr>
                <w:noProof/>
                <w:webHidden/>
              </w:rPr>
              <w:t>50</w:t>
            </w:r>
            <w:r w:rsidR="0097586C">
              <w:rPr>
                <w:noProof/>
                <w:webHidden/>
              </w:rPr>
              <w:fldChar w:fldCharType="end"/>
            </w:r>
          </w:hyperlink>
        </w:p>
        <w:p w14:paraId="5EB4B92A"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27"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5.7</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Közlekedés</w:t>
            </w:r>
            <w:r w:rsidR="0097586C">
              <w:rPr>
                <w:noProof/>
                <w:webHidden/>
              </w:rPr>
              <w:tab/>
            </w:r>
            <w:r w:rsidR="0097586C">
              <w:rPr>
                <w:noProof/>
                <w:webHidden/>
              </w:rPr>
              <w:fldChar w:fldCharType="begin"/>
            </w:r>
            <w:r w:rsidR="0097586C">
              <w:rPr>
                <w:noProof/>
                <w:webHidden/>
              </w:rPr>
              <w:instrText xml:space="preserve"> PAGEREF _Toc17814127 \h </w:instrText>
            </w:r>
            <w:r w:rsidR="0097586C">
              <w:rPr>
                <w:noProof/>
                <w:webHidden/>
              </w:rPr>
            </w:r>
            <w:r w:rsidR="0097586C">
              <w:rPr>
                <w:noProof/>
                <w:webHidden/>
              </w:rPr>
              <w:fldChar w:fldCharType="separate"/>
            </w:r>
            <w:r w:rsidR="0097586C">
              <w:rPr>
                <w:noProof/>
                <w:webHidden/>
              </w:rPr>
              <w:t>51</w:t>
            </w:r>
            <w:r w:rsidR="0097586C">
              <w:rPr>
                <w:noProof/>
                <w:webHidden/>
              </w:rPr>
              <w:fldChar w:fldCharType="end"/>
            </w:r>
          </w:hyperlink>
        </w:p>
        <w:p w14:paraId="5630590C"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28"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5.8</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Szemléletformálás</w:t>
            </w:r>
            <w:r w:rsidR="0097586C">
              <w:rPr>
                <w:noProof/>
                <w:webHidden/>
              </w:rPr>
              <w:tab/>
            </w:r>
            <w:r w:rsidR="0097586C">
              <w:rPr>
                <w:noProof/>
                <w:webHidden/>
              </w:rPr>
              <w:fldChar w:fldCharType="begin"/>
            </w:r>
            <w:r w:rsidR="0097586C">
              <w:rPr>
                <w:noProof/>
                <w:webHidden/>
              </w:rPr>
              <w:instrText xml:space="preserve"> PAGEREF _Toc17814128 \h </w:instrText>
            </w:r>
            <w:r w:rsidR="0097586C">
              <w:rPr>
                <w:noProof/>
                <w:webHidden/>
              </w:rPr>
            </w:r>
            <w:r w:rsidR="0097586C">
              <w:rPr>
                <w:noProof/>
                <w:webHidden/>
              </w:rPr>
              <w:fldChar w:fldCharType="separate"/>
            </w:r>
            <w:r w:rsidR="0097586C">
              <w:rPr>
                <w:noProof/>
                <w:webHidden/>
              </w:rPr>
              <w:t>54</w:t>
            </w:r>
            <w:r w:rsidR="0097586C">
              <w:rPr>
                <w:noProof/>
                <w:webHidden/>
              </w:rPr>
              <w:fldChar w:fldCharType="end"/>
            </w:r>
          </w:hyperlink>
        </w:p>
        <w:p w14:paraId="17D50491" w14:textId="77777777" w:rsidR="0097586C" w:rsidRDefault="00637B29">
          <w:pPr>
            <w:pStyle w:val="TJ1"/>
            <w:tabs>
              <w:tab w:val="left" w:pos="480"/>
              <w:tab w:val="right" w:leader="dot" w:pos="8777"/>
            </w:tabs>
            <w:rPr>
              <w:rFonts w:asciiTheme="minorHAnsi" w:eastAsiaTheme="minorEastAsia" w:hAnsiTheme="minorHAnsi" w:cstheme="minorBidi"/>
              <w:noProof/>
              <w:sz w:val="22"/>
              <w:szCs w:val="22"/>
              <w:lang w:eastAsia="hu-HU"/>
            </w:rPr>
          </w:pPr>
          <w:hyperlink w:anchor="_Toc17814129" w:history="1">
            <w:r w:rsidR="0097586C" w:rsidRPr="002D4D7E">
              <w:rPr>
                <w:rStyle w:val="Hiperhivatkozs"/>
                <w:rFonts w:eastAsiaTheme="majorEastAsia" w:cstheme="minorHAnsi"/>
                <w:noProof/>
              </w:rPr>
              <w:t>6</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A klímaváltozás várható hatásai Ajka térségében és az arra adható alkalmazkodási intézkedések</w:t>
            </w:r>
            <w:r w:rsidR="0097586C">
              <w:rPr>
                <w:noProof/>
                <w:webHidden/>
              </w:rPr>
              <w:tab/>
            </w:r>
            <w:r w:rsidR="0097586C">
              <w:rPr>
                <w:noProof/>
                <w:webHidden/>
              </w:rPr>
              <w:fldChar w:fldCharType="begin"/>
            </w:r>
            <w:r w:rsidR="0097586C">
              <w:rPr>
                <w:noProof/>
                <w:webHidden/>
              </w:rPr>
              <w:instrText xml:space="preserve"> PAGEREF _Toc17814129 \h </w:instrText>
            </w:r>
            <w:r w:rsidR="0097586C">
              <w:rPr>
                <w:noProof/>
                <w:webHidden/>
              </w:rPr>
            </w:r>
            <w:r w:rsidR="0097586C">
              <w:rPr>
                <w:noProof/>
                <w:webHidden/>
              </w:rPr>
              <w:fldChar w:fldCharType="separate"/>
            </w:r>
            <w:r w:rsidR="0097586C">
              <w:rPr>
                <w:noProof/>
                <w:webHidden/>
              </w:rPr>
              <w:t>56</w:t>
            </w:r>
            <w:r w:rsidR="0097586C">
              <w:rPr>
                <w:noProof/>
                <w:webHidden/>
              </w:rPr>
              <w:fldChar w:fldCharType="end"/>
            </w:r>
          </w:hyperlink>
        </w:p>
        <w:p w14:paraId="621CF508"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30"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6.1</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Az éghajlatváltozás és annak hatásai Magyarországra</w:t>
            </w:r>
            <w:r w:rsidR="0097586C">
              <w:rPr>
                <w:noProof/>
                <w:webHidden/>
              </w:rPr>
              <w:tab/>
            </w:r>
            <w:r w:rsidR="0097586C">
              <w:rPr>
                <w:noProof/>
                <w:webHidden/>
              </w:rPr>
              <w:fldChar w:fldCharType="begin"/>
            </w:r>
            <w:r w:rsidR="0097586C">
              <w:rPr>
                <w:noProof/>
                <w:webHidden/>
              </w:rPr>
              <w:instrText xml:space="preserve"> PAGEREF _Toc17814130 \h </w:instrText>
            </w:r>
            <w:r w:rsidR="0097586C">
              <w:rPr>
                <w:noProof/>
                <w:webHidden/>
              </w:rPr>
            </w:r>
            <w:r w:rsidR="0097586C">
              <w:rPr>
                <w:noProof/>
                <w:webHidden/>
              </w:rPr>
              <w:fldChar w:fldCharType="separate"/>
            </w:r>
            <w:r w:rsidR="0097586C">
              <w:rPr>
                <w:noProof/>
                <w:webHidden/>
              </w:rPr>
              <w:t>56</w:t>
            </w:r>
            <w:r w:rsidR="0097586C">
              <w:rPr>
                <w:noProof/>
                <w:webHidden/>
              </w:rPr>
              <w:fldChar w:fldCharType="end"/>
            </w:r>
          </w:hyperlink>
        </w:p>
        <w:p w14:paraId="0BF12341"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31"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6.2</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Magyarország éghajlata: az elmúlt évszázad során megfigyelt változások</w:t>
            </w:r>
            <w:r w:rsidR="0097586C">
              <w:rPr>
                <w:noProof/>
                <w:webHidden/>
              </w:rPr>
              <w:tab/>
            </w:r>
            <w:r w:rsidR="0097586C">
              <w:rPr>
                <w:noProof/>
                <w:webHidden/>
              </w:rPr>
              <w:fldChar w:fldCharType="begin"/>
            </w:r>
            <w:r w:rsidR="0097586C">
              <w:rPr>
                <w:noProof/>
                <w:webHidden/>
              </w:rPr>
              <w:instrText xml:space="preserve"> PAGEREF _Toc17814131 \h </w:instrText>
            </w:r>
            <w:r w:rsidR="0097586C">
              <w:rPr>
                <w:noProof/>
                <w:webHidden/>
              </w:rPr>
            </w:r>
            <w:r w:rsidR="0097586C">
              <w:rPr>
                <w:noProof/>
                <w:webHidden/>
              </w:rPr>
              <w:fldChar w:fldCharType="separate"/>
            </w:r>
            <w:r w:rsidR="0097586C">
              <w:rPr>
                <w:noProof/>
                <w:webHidden/>
              </w:rPr>
              <w:t>57</w:t>
            </w:r>
            <w:r w:rsidR="0097586C">
              <w:rPr>
                <w:noProof/>
                <w:webHidden/>
              </w:rPr>
              <w:fldChar w:fldCharType="end"/>
            </w:r>
          </w:hyperlink>
        </w:p>
        <w:p w14:paraId="3CE224F1"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32"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6.3</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Várható éghajlati trendek Magyarországon</w:t>
            </w:r>
            <w:r w:rsidR="0097586C">
              <w:rPr>
                <w:noProof/>
                <w:webHidden/>
              </w:rPr>
              <w:tab/>
            </w:r>
            <w:r w:rsidR="0097586C">
              <w:rPr>
                <w:noProof/>
                <w:webHidden/>
              </w:rPr>
              <w:fldChar w:fldCharType="begin"/>
            </w:r>
            <w:r w:rsidR="0097586C">
              <w:rPr>
                <w:noProof/>
                <w:webHidden/>
              </w:rPr>
              <w:instrText xml:space="preserve"> PAGEREF _Toc17814132 \h </w:instrText>
            </w:r>
            <w:r w:rsidR="0097586C">
              <w:rPr>
                <w:noProof/>
                <w:webHidden/>
              </w:rPr>
            </w:r>
            <w:r w:rsidR="0097586C">
              <w:rPr>
                <w:noProof/>
                <w:webHidden/>
              </w:rPr>
              <w:fldChar w:fldCharType="separate"/>
            </w:r>
            <w:r w:rsidR="0097586C">
              <w:rPr>
                <w:noProof/>
                <w:webHidden/>
              </w:rPr>
              <w:t>60</w:t>
            </w:r>
            <w:r w:rsidR="0097586C">
              <w:rPr>
                <w:noProof/>
                <w:webHidden/>
              </w:rPr>
              <w:fldChar w:fldCharType="end"/>
            </w:r>
          </w:hyperlink>
        </w:p>
        <w:p w14:paraId="4AB01175"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33"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6.4</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Az éghajlatváltozás és annak hatásai Veszprém megyében, Ajka térségében</w:t>
            </w:r>
            <w:r w:rsidR="0097586C">
              <w:rPr>
                <w:noProof/>
                <w:webHidden/>
              </w:rPr>
              <w:tab/>
            </w:r>
            <w:r w:rsidR="0097586C">
              <w:rPr>
                <w:noProof/>
                <w:webHidden/>
              </w:rPr>
              <w:fldChar w:fldCharType="begin"/>
            </w:r>
            <w:r w:rsidR="0097586C">
              <w:rPr>
                <w:noProof/>
                <w:webHidden/>
              </w:rPr>
              <w:instrText xml:space="preserve"> PAGEREF _Toc17814133 \h </w:instrText>
            </w:r>
            <w:r w:rsidR="0097586C">
              <w:rPr>
                <w:noProof/>
                <w:webHidden/>
              </w:rPr>
            </w:r>
            <w:r w:rsidR="0097586C">
              <w:rPr>
                <w:noProof/>
                <w:webHidden/>
              </w:rPr>
              <w:fldChar w:fldCharType="separate"/>
            </w:r>
            <w:r w:rsidR="0097586C">
              <w:rPr>
                <w:noProof/>
                <w:webHidden/>
              </w:rPr>
              <w:t>61</w:t>
            </w:r>
            <w:r w:rsidR="0097586C">
              <w:rPr>
                <w:noProof/>
                <w:webHidden/>
              </w:rPr>
              <w:fldChar w:fldCharType="end"/>
            </w:r>
          </w:hyperlink>
        </w:p>
        <w:p w14:paraId="5F9AA286"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34"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6.5</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Ajka veszélyeztetettsége</w:t>
            </w:r>
            <w:r w:rsidR="0097586C">
              <w:rPr>
                <w:noProof/>
                <w:webHidden/>
              </w:rPr>
              <w:tab/>
            </w:r>
            <w:r w:rsidR="0097586C">
              <w:rPr>
                <w:noProof/>
                <w:webHidden/>
              </w:rPr>
              <w:fldChar w:fldCharType="begin"/>
            </w:r>
            <w:r w:rsidR="0097586C">
              <w:rPr>
                <w:noProof/>
                <w:webHidden/>
              </w:rPr>
              <w:instrText xml:space="preserve"> PAGEREF _Toc17814134 \h </w:instrText>
            </w:r>
            <w:r w:rsidR="0097586C">
              <w:rPr>
                <w:noProof/>
                <w:webHidden/>
              </w:rPr>
            </w:r>
            <w:r w:rsidR="0097586C">
              <w:rPr>
                <w:noProof/>
                <w:webHidden/>
              </w:rPr>
              <w:fldChar w:fldCharType="separate"/>
            </w:r>
            <w:r w:rsidR="0097586C">
              <w:rPr>
                <w:noProof/>
                <w:webHidden/>
              </w:rPr>
              <w:t>63</w:t>
            </w:r>
            <w:r w:rsidR="0097586C">
              <w:rPr>
                <w:noProof/>
                <w:webHidden/>
              </w:rPr>
              <w:fldChar w:fldCharType="end"/>
            </w:r>
          </w:hyperlink>
        </w:p>
        <w:p w14:paraId="4A59D388"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35"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6.6</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Klímaváltozás hatásait mérséklő adaptációs lehetőségek</w:t>
            </w:r>
            <w:r w:rsidR="0097586C">
              <w:rPr>
                <w:noProof/>
                <w:webHidden/>
              </w:rPr>
              <w:tab/>
            </w:r>
            <w:r w:rsidR="0097586C">
              <w:rPr>
                <w:noProof/>
                <w:webHidden/>
              </w:rPr>
              <w:fldChar w:fldCharType="begin"/>
            </w:r>
            <w:r w:rsidR="0097586C">
              <w:rPr>
                <w:noProof/>
                <w:webHidden/>
              </w:rPr>
              <w:instrText xml:space="preserve"> PAGEREF _Toc17814135 \h </w:instrText>
            </w:r>
            <w:r w:rsidR="0097586C">
              <w:rPr>
                <w:noProof/>
                <w:webHidden/>
              </w:rPr>
            </w:r>
            <w:r w:rsidR="0097586C">
              <w:rPr>
                <w:noProof/>
                <w:webHidden/>
              </w:rPr>
              <w:fldChar w:fldCharType="separate"/>
            </w:r>
            <w:r w:rsidR="0097586C">
              <w:rPr>
                <w:noProof/>
                <w:webHidden/>
              </w:rPr>
              <w:t>66</w:t>
            </w:r>
            <w:r w:rsidR="0097586C">
              <w:rPr>
                <w:noProof/>
                <w:webHidden/>
              </w:rPr>
              <w:fldChar w:fldCharType="end"/>
            </w:r>
          </w:hyperlink>
        </w:p>
        <w:p w14:paraId="7314F4F9" w14:textId="77777777" w:rsidR="0097586C" w:rsidRDefault="00637B29">
          <w:pPr>
            <w:pStyle w:val="TJ1"/>
            <w:tabs>
              <w:tab w:val="left" w:pos="480"/>
              <w:tab w:val="right" w:leader="dot" w:pos="8777"/>
            </w:tabs>
            <w:rPr>
              <w:rFonts w:asciiTheme="minorHAnsi" w:eastAsiaTheme="minorEastAsia" w:hAnsiTheme="minorHAnsi" w:cstheme="minorBidi"/>
              <w:noProof/>
              <w:sz w:val="22"/>
              <w:szCs w:val="22"/>
              <w:lang w:eastAsia="hu-HU"/>
            </w:rPr>
          </w:pPr>
          <w:hyperlink w:anchor="_Toc17814136" w:history="1">
            <w:r w:rsidR="0097586C" w:rsidRPr="002D4D7E">
              <w:rPr>
                <w:rStyle w:val="Hiperhivatkozs"/>
                <w:rFonts w:eastAsiaTheme="majorEastAsia" w:cstheme="minorHAnsi"/>
                <w:noProof/>
              </w:rPr>
              <w:t>7</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Az akcióterv megvalósításának finanszírozási lehetőségei</w:t>
            </w:r>
            <w:r w:rsidR="0097586C">
              <w:rPr>
                <w:noProof/>
                <w:webHidden/>
              </w:rPr>
              <w:tab/>
            </w:r>
            <w:r w:rsidR="0097586C">
              <w:rPr>
                <w:noProof/>
                <w:webHidden/>
              </w:rPr>
              <w:fldChar w:fldCharType="begin"/>
            </w:r>
            <w:r w:rsidR="0097586C">
              <w:rPr>
                <w:noProof/>
                <w:webHidden/>
              </w:rPr>
              <w:instrText xml:space="preserve"> PAGEREF _Toc17814136 \h </w:instrText>
            </w:r>
            <w:r w:rsidR="0097586C">
              <w:rPr>
                <w:noProof/>
                <w:webHidden/>
              </w:rPr>
            </w:r>
            <w:r w:rsidR="0097586C">
              <w:rPr>
                <w:noProof/>
                <w:webHidden/>
              </w:rPr>
              <w:fldChar w:fldCharType="separate"/>
            </w:r>
            <w:r w:rsidR="0097586C">
              <w:rPr>
                <w:noProof/>
                <w:webHidden/>
              </w:rPr>
              <w:t>72</w:t>
            </w:r>
            <w:r w:rsidR="0097586C">
              <w:rPr>
                <w:noProof/>
                <w:webHidden/>
              </w:rPr>
              <w:fldChar w:fldCharType="end"/>
            </w:r>
          </w:hyperlink>
        </w:p>
        <w:p w14:paraId="0606FC3B"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37"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7.1</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A lehetséges források áttekintése</w:t>
            </w:r>
            <w:r w:rsidR="0097586C">
              <w:rPr>
                <w:noProof/>
                <w:webHidden/>
              </w:rPr>
              <w:tab/>
            </w:r>
            <w:r w:rsidR="0097586C">
              <w:rPr>
                <w:noProof/>
                <w:webHidden/>
              </w:rPr>
              <w:fldChar w:fldCharType="begin"/>
            </w:r>
            <w:r w:rsidR="0097586C">
              <w:rPr>
                <w:noProof/>
                <w:webHidden/>
              </w:rPr>
              <w:instrText xml:space="preserve"> PAGEREF _Toc17814137 \h </w:instrText>
            </w:r>
            <w:r w:rsidR="0097586C">
              <w:rPr>
                <w:noProof/>
                <w:webHidden/>
              </w:rPr>
            </w:r>
            <w:r w:rsidR="0097586C">
              <w:rPr>
                <w:noProof/>
                <w:webHidden/>
              </w:rPr>
              <w:fldChar w:fldCharType="separate"/>
            </w:r>
            <w:r w:rsidR="0097586C">
              <w:rPr>
                <w:noProof/>
                <w:webHidden/>
              </w:rPr>
              <w:t>72</w:t>
            </w:r>
            <w:r w:rsidR="0097586C">
              <w:rPr>
                <w:noProof/>
                <w:webHidden/>
              </w:rPr>
              <w:fldChar w:fldCharType="end"/>
            </w:r>
          </w:hyperlink>
        </w:p>
        <w:p w14:paraId="55071C01"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38"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7.2</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Nemzeti és EU-s források</w:t>
            </w:r>
            <w:r w:rsidR="0097586C">
              <w:rPr>
                <w:noProof/>
                <w:webHidden/>
              </w:rPr>
              <w:tab/>
            </w:r>
            <w:r w:rsidR="0097586C">
              <w:rPr>
                <w:noProof/>
                <w:webHidden/>
              </w:rPr>
              <w:fldChar w:fldCharType="begin"/>
            </w:r>
            <w:r w:rsidR="0097586C">
              <w:rPr>
                <w:noProof/>
                <w:webHidden/>
              </w:rPr>
              <w:instrText xml:space="preserve"> PAGEREF _Toc17814138 \h </w:instrText>
            </w:r>
            <w:r w:rsidR="0097586C">
              <w:rPr>
                <w:noProof/>
                <w:webHidden/>
              </w:rPr>
            </w:r>
            <w:r w:rsidR="0097586C">
              <w:rPr>
                <w:noProof/>
                <w:webHidden/>
              </w:rPr>
              <w:fldChar w:fldCharType="separate"/>
            </w:r>
            <w:r w:rsidR="0097586C">
              <w:rPr>
                <w:noProof/>
                <w:webHidden/>
              </w:rPr>
              <w:t>73</w:t>
            </w:r>
            <w:r w:rsidR="0097586C">
              <w:rPr>
                <w:noProof/>
                <w:webHidden/>
              </w:rPr>
              <w:fldChar w:fldCharType="end"/>
            </w:r>
          </w:hyperlink>
        </w:p>
        <w:p w14:paraId="0CCA3187" w14:textId="77777777" w:rsidR="0097586C" w:rsidRDefault="00637B29">
          <w:pPr>
            <w:pStyle w:val="TJ3"/>
            <w:tabs>
              <w:tab w:val="right" w:leader="dot" w:pos="8777"/>
            </w:tabs>
            <w:rPr>
              <w:rFonts w:asciiTheme="minorHAnsi" w:eastAsiaTheme="minorEastAsia" w:hAnsiTheme="minorHAnsi" w:cstheme="minorBidi"/>
              <w:noProof/>
              <w:sz w:val="22"/>
              <w:szCs w:val="22"/>
              <w:lang w:eastAsia="hu-HU"/>
            </w:rPr>
          </w:pPr>
          <w:hyperlink w:anchor="_Toc17814139" w:history="1">
            <w:r w:rsidR="0097586C" w:rsidRPr="002D4D7E">
              <w:rPr>
                <w:rStyle w:val="Hiperhivatkozs"/>
                <w:rFonts w:eastAsiaTheme="majorEastAsia" w:cstheme="minorHAnsi"/>
                <w:noProof/>
              </w:rPr>
              <w:t>7.2.1. Lakossági energetikai pályázatok</w:t>
            </w:r>
            <w:r w:rsidR="0097586C">
              <w:rPr>
                <w:noProof/>
                <w:webHidden/>
              </w:rPr>
              <w:tab/>
            </w:r>
            <w:r w:rsidR="0097586C">
              <w:rPr>
                <w:noProof/>
                <w:webHidden/>
              </w:rPr>
              <w:fldChar w:fldCharType="begin"/>
            </w:r>
            <w:r w:rsidR="0097586C">
              <w:rPr>
                <w:noProof/>
                <w:webHidden/>
              </w:rPr>
              <w:instrText xml:space="preserve"> PAGEREF _Toc17814139 \h </w:instrText>
            </w:r>
            <w:r w:rsidR="0097586C">
              <w:rPr>
                <w:noProof/>
                <w:webHidden/>
              </w:rPr>
            </w:r>
            <w:r w:rsidR="0097586C">
              <w:rPr>
                <w:noProof/>
                <w:webHidden/>
              </w:rPr>
              <w:fldChar w:fldCharType="separate"/>
            </w:r>
            <w:r w:rsidR="0097586C">
              <w:rPr>
                <w:noProof/>
                <w:webHidden/>
              </w:rPr>
              <w:t>73</w:t>
            </w:r>
            <w:r w:rsidR="0097586C">
              <w:rPr>
                <w:noProof/>
                <w:webHidden/>
              </w:rPr>
              <w:fldChar w:fldCharType="end"/>
            </w:r>
          </w:hyperlink>
        </w:p>
        <w:p w14:paraId="43DAAF61" w14:textId="77777777" w:rsidR="0097586C" w:rsidRDefault="00637B29">
          <w:pPr>
            <w:pStyle w:val="TJ3"/>
            <w:tabs>
              <w:tab w:val="right" w:leader="dot" w:pos="8777"/>
            </w:tabs>
            <w:rPr>
              <w:rFonts w:asciiTheme="minorHAnsi" w:eastAsiaTheme="minorEastAsia" w:hAnsiTheme="minorHAnsi" w:cstheme="minorBidi"/>
              <w:noProof/>
              <w:sz w:val="22"/>
              <w:szCs w:val="22"/>
              <w:lang w:eastAsia="hu-HU"/>
            </w:rPr>
          </w:pPr>
          <w:hyperlink w:anchor="_Toc17814140" w:history="1">
            <w:r w:rsidR="0097586C" w:rsidRPr="002D4D7E">
              <w:rPr>
                <w:rStyle w:val="Hiperhivatkozs"/>
                <w:rFonts w:eastAsiaTheme="majorEastAsia" w:cstheme="minorHAnsi"/>
                <w:noProof/>
              </w:rPr>
              <w:t>7.2.2. Lakossági közlekedésfejlesztési pályázatok</w:t>
            </w:r>
            <w:r w:rsidR="0097586C">
              <w:rPr>
                <w:noProof/>
                <w:webHidden/>
              </w:rPr>
              <w:tab/>
            </w:r>
            <w:r w:rsidR="0097586C">
              <w:rPr>
                <w:noProof/>
                <w:webHidden/>
              </w:rPr>
              <w:fldChar w:fldCharType="begin"/>
            </w:r>
            <w:r w:rsidR="0097586C">
              <w:rPr>
                <w:noProof/>
                <w:webHidden/>
              </w:rPr>
              <w:instrText xml:space="preserve"> PAGEREF _Toc17814140 \h </w:instrText>
            </w:r>
            <w:r w:rsidR="0097586C">
              <w:rPr>
                <w:noProof/>
                <w:webHidden/>
              </w:rPr>
            </w:r>
            <w:r w:rsidR="0097586C">
              <w:rPr>
                <w:noProof/>
                <w:webHidden/>
              </w:rPr>
              <w:fldChar w:fldCharType="separate"/>
            </w:r>
            <w:r w:rsidR="0097586C">
              <w:rPr>
                <w:noProof/>
                <w:webHidden/>
              </w:rPr>
              <w:t>73</w:t>
            </w:r>
            <w:r w:rsidR="0097586C">
              <w:rPr>
                <w:noProof/>
                <w:webHidden/>
              </w:rPr>
              <w:fldChar w:fldCharType="end"/>
            </w:r>
          </w:hyperlink>
        </w:p>
        <w:p w14:paraId="378703F1" w14:textId="77777777" w:rsidR="0097586C" w:rsidRDefault="00637B29">
          <w:pPr>
            <w:pStyle w:val="TJ3"/>
            <w:tabs>
              <w:tab w:val="right" w:leader="dot" w:pos="8777"/>
            </w:tabs>
            <w:rPr>
              <w:rFonts w:asciiTheme="minorHAnsi" w:eastAsiaTheme="minorEastAsia" w:hAnsiTheme="minorHAnsi" w:cstheme="minorBidi"/>
              <w:noProof/>
              <w:sz w:val="22"/>
              <w:szCs w:val="22"/>
              <w:lang w:eastAsia="hu-HU"/>
            </w:rPr>
          </w:pPr>
          <w:hyperlink w:anchor="_Toc17814141" w:history="1">
            <w:r w:rsidR="0097586C" w:rsidRPr="002D4D7E">
              <w:rPr>
                <w:rStyle w:val="Hiperhivatkozs"/>
                <w:rFonts w:eastAsiaTheme="majorEastAsia" w:cstheme="minorHAnsi"/>
                <w:noProof/>
              </w:rPr>
              <w:t>7.2.3. Önkormányzati közlekedésfejlesztési pályázatok</w:t>
            </w:r>
            <w:r w:rsidR="0097586C">
              <w:rPr>
                <w:noProof/>
                <w:webHidden/>
              </w:rPr>
              <w:tab/>
            </w:r>
            <w:r w:rsidR="0097586C">
              <w:rPr>
                <w:noProof/>
                <w:webHidden/>
              </w:rPr>
              <w:fldChar w:fldCharType="begin"/>
            </w:r>
            <w:r w:rsidR="0097586C">
              <w:rPr>
                <w:noProof/>
                <w:webHidden/>
              </w:rPr>
              <w:instrText xml:space="preserve"> PAGEREF _Toc17814141 \h </w:instrText>
            </w:r>
            <w:r w:rsidR="0097586C">
              <w:rPr>
                <w:noProof/>
                <w:webHidden/>
              </w:rPr>
            </w:r>
            <w:r w:rsidR="0097586C">
              <w:rPr>
                <w:noProof/>
                <w:webHidden/>
              </w:rPr>
              <w:fldChar w:fldCharType="separate"/>
            </w:r>
            <w:r w:rsidR="0097586C">
              <w:rPr>
                <w:noProof/>
                <w:webHidden/>
              </w:rPr>
              <w:t>74</w:t>
            </w:r>
            <w:r w:rsidR="0097586C">
              <w:rPr>
                <w:noProof/>
                <w:webHidden/>
              </w:rPr>
              <w:fldChar w:fldCharType="end"/>
            </w:r>
          </w:hyperlink>
        </w:p>
        <w:p w14:paraId="51AEF703" w14:textId="77777777" w:rsidR="0097586C" w:rsidRDefault="00637B29">
          <w:pPr>
            <w:pStyle w:val="TJ3"/>
            <w:tabs>
              <w:tab w:val="right" w:leader="dot" w:pos="8777"/>
            </w:tabs>
            <w:rPr>
              <w:rFonts w:asciiTheme="minorHAnsi" w:eastAsiaTheme="minorEastAsia" w:hAnsiTheme="minorHAnsi" w:cstheme="minorBidi"/>
              <w:noProof/>
              <w:sz w:val="22"/>
              <w:szCs w:val="22"/>
              <w:lang w:eastAsia="hu-HU"/>
            </w:rPr>
          </w:pPr>
          <w:hyperlink w:anchor="_Toc17814142" w:history="1">
            <w:r w:rsidR="0097586C" w:rsidRPr="002D4D7E">
              <w:rPr>
                <w:rStyle w:val="Hiperhivatkozs"/>
                <w:rFonts w:eastAsiaTheme="majorEastAsia" w:cstheme="minorHAnsi"/>
                <w:noProof/>
              </w:rPr>
              <w:t>7.2.4. Operatív Programok</w:t>
            </w:r>
            <w:r w:rsidR="0097586C">
              <w:rPr>
                <w:noProof/>
                <w:webHidden/>
              </w:rPr>
              <w:tab/>
            </w:r>
            <w:r w:rsidR="0097586C">
              <w:rPr>
                <w:noProof/>
                <w:webHidden/>
              </w:rPr>
              <w:fldChar w:fldCharType="begin"/>
            </w:r>
            <w:r w:rsidR="0097586C">
              <w:rPr>
                <w:noProof/>
                <w:webHidden/>
              </w:rPr>
              <w:instrText xml:space="preserve"> PAGEREF _Toc17814142 \h </w:instrText>
            </w:r>
            <w:r w:rsidR="0097586C">
              <w:rPr>
                <w:noProof/>
                <w:webHidden/>
              </w:rPr>
            </w:r>
            <w:r w:rsidR="0097586C">
              <w:rPr>
                <w:noProof/>
                <w:webHidden/>
              </w:rPr>
              <w:fldChar w:fldCharType="separate"/>
            </w:r>
            <w:r w:rsidR="0097586C">
              <w:rPr>
                <w:noProof/>
                <w:webHidden/>
              </w:rPr>
              <w:t>74</w:t>
            </w:r>
            <w:r w:rsidR="0097586C">
              <w:rPr>
                <w:noProof/>
                <w:webHidden/>
              </w:rPr>
              <w:fldChar w:fldCharType="end"/>
            </w:r>
          </w:hyperlink>
        </w:p>
        <w:p w14:paraId="40470C5A"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43"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7.3</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Nemzetközi források</w:t>
            </w:r>
            <w:r w:rsidR="0097586C">
              <w:rPr>
                <w:noProof/>
                <w:webHidden/>
              </w:rPr>
              <w:tab/>
            </w:r>
            <w:r w:rsidR="0097586C">
              <w:rPr>
                <w:noProof/>
                <w:webHidden/>
              </w:rPr>
              <w:fldChar w:fldCharType="begin"/>
            </w:r>
            <w:r w:rsidR="0097586C">
              <w:rPr>
                <w:noProof/>
                <w:webHidden/>
              </w:rPr>
              <w:instrText xml:space="preserve"> PAGEREF _Toc17814143 \h </w:instrText>
            </w:r>
            <w:r w:rsidR="0097586C">
              <w:rPr>
                <w:noProof/>
                <w:webHidden/>
              </w:rPr>
            </w:r>
            <w:r w:rsidR="0097586C">
              <w:rPr>
                <w:noProof/>
                <w:webHidden/>
              </w:rPr>
              <w:fldChar w:fldCharType="separate"/>
            </w:r>
            <w:r w:rsidR="0097586C">
              <w:rPr>
                <w:noProof/>
                <w:webHidden/>
              </w:rPr>
              <w:t>75</w:t>
            </w:r>
            <w:r w:rsidR="0097586C">
              <w:rPr>
                <w:noProof/>
                <w:webHidden/>
              </w:rPr>
              <w:fldChar w:fldCharType="end"/>
            </w:r>
          </w:hyperlink>
        </w:p>
        <w:p w14:paraId="00B19F82" w14:textId="77777777" w:rsidR="0097586C" w:rsidRDefault="00637B29">
          <w:pPr>
            <w:pStyle w:val="TJ2"/>
            <w:tabs>
              <w:tab w:val="left" w:pos="880"/>
              <w:tab w:val="right" w:leader="dot" w:pos="8777"/>
            </w:tabs>
            <w:rPr>
              <w:rFonts w:asciiTheme="minorHAnsi" w:eastAsiaTheme="minorEastAsia" w:hAnsiTheme="minorHAnsi" w:cstheme="minorBidi"/>
              <w:noProof/>
              <w:sz w:val="22"/>
              <w:szCs w:val="22"/>
              <w:lang w:eastAsia="hu-HU"/>
            </w:rPr>
          </w:pPr>
          <w:hyperlink w:anchor="_Toc17814144" w:history="1">
            <w:r w:rsidR="0097586C" w:rsidRPr="002D4D7E">
              <w:rPr>
                <w:rStyle w:val="Hiperhivatkozs"/>
                <w:rFonts w:eastAsiaTheme="majorEastAsia" w:cstheme="minorHAnsi"/>
                <w:noProof/>
                <w14:scene3d>
                  <w14:camera w14:prst="orthographicFront"/>
                  <w14:lightRig w14:rig="threePt" w14:dir="t">
                    <w14:rot w14:lat="0" w14:lon="0" w14:rev="0"/>
                  </w14:lightRig>
                </w14:scene3d>
              </w:rPr>
              <w:t>7.4</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A harmadik feles finanszírozás (ESCO)</w:t>
            </w:r>
            <w:r w:rsidR="0097586C">
              <w:rPr>
                <w:noProof/>
                <w:webHidden/>
              </w:rPr>
              <w:tab/>
            </w:r>
            <w:r w:rsidR="0097586C">
              <w:rPr>
                <w:noProof/>
                <w:webHidden/>
              </w:rPr>
              <w:fldChar w:fldCharType="begin"/>
            </w:r>
            <w:r w:rsidR="0097586C">
              <w:rPr>
                <w:noProof/>
                <w:webHidden/>
              </w:rPr>
              <w:instrText xml:space="preserve"> PAGEREF _Toc17814144 \h </w:instrText>
            </w:r>
            <w:r w:rsidR="0097586C">
              <w:rPr>
                <w:noProof/>
                <w:webHidden/>
              </w:rPr>
            </w:r>
            <w:r w:rsidR="0097586C">
              <w:rPr>
                <w:noProof/>
                <w:webHidden/>
              </w:rPr>
              <w:fldChar w:fldCharType="separate"/>
            </w:r>
            <w:r w:rsidR="0097586C">
              <w:rPr>
                <w:noProof/>
                <w:webHidden/>
              </w:rPr>
              <w:t>77</w:t>
            </w:r>
            <w:r w:rsidR="0097586C">
              <w:rPr>
                <w:noProof/>
                <w:webHidden/>
              </w:rPr>
              <w:fldChar w:fldCharType="end"/>
            </w:r>
          </w:hyperlink>
        </w:p>
        <w:p w14:paraId="3940E44A" w14:textId="77777777" w:rsidR="0097586C" w:rsidRDefault="00637B29">
          <w:pPr>
            <w:pStyle w:val="TJ1"/>
            <w:tabs>
              <w:tab w:val="left" w:pos="480"/>
              <w:tab w:val="right" w:leader="dot" w:pos="8777"/>
            </w:tabs>
            <w:rPr>
              <w:rFonts w:asciiTheme="minorHAnsi" w:eastAsiaTheme="minorEastAsia" w:hAnsiTheme="minorHAnsi" w:cstheme="minorBidi"/>
              <w:noProof/>
              <w:sz w:val="22"/>
              <w:szCs w:val="22"/>
              <w:lang w:eastAsia="hu-HU"/>
            </w:rPr>
          </w:pPr>
          <w:hyperlink w:anchor="_Toc17814145" w:history="1">
            <w:r w:rsidR="0097586C" w:rsidRPr="002D4D7E">
              <w:rPr>
                <w:rStyle w:val="Hiperhivatkozs"/>
                <w:rFonts w:eastAsiaTheme="majorEastAsia" w:cstheme="minorHAnsi"/>
                <w:noProof/>
              </w:rPr>
              <w:t>8</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Humán erőforrás háttér</w:t>
            </w:r>
            <w:r w:rsidR="0097586C">
              <w:rPr>
                <w:noProof/>
                <w:webHidden/>
              </w:rPr>
              <w:tab/>
            </w:r>
            <w:r w:rsidR="0097586C">
              <w:rPr>
                <w:noProof/>
                <w:webHidden/>
              </w:rPr>
              <w:fldChar w:fldCharType="begin"/>
            </w:r>
            <w:r w:rsidR="0097586C">
              <w:rPr>
                <w:noProof/>
                <w:webHidden/>
              </w:rPr>
              <w:instrText xml:space="preserve"> PAGEREF _Toc17814145 \h </w:instrText>
            </w:r>
            <w:r w:rsidR="0097586C">
              <w:rPr>
                <w:noProof/>
                <w:webHidden/>
              </w:rPr>
            </w:r>
            <w:r w:rsidR="0097586C">
              <w:rPr>
                <w:noProof/>
                <w:webHidden/>
              </w:rPr>
              <w:fldChar w:fldCharType="separate"/>
            </w:r>
            <w:r w:rsidR="0097586C">
              <w:rPr>
                <w:noProof/>
                <w:webHidden/>
              </w:rPr>
              <w:t>78</w:t>
            </w:r>
            <w:r w:rsidR="0097586C">
              <w:rPr>
                <w:noProof/>
                <w:webHidden/>
              </w:rPr>
              <w:fldChar w:fldCharType="end"/>
            </w:r>
          </w:hyperlink>
        </w:p>
        <w:p w14:paraId="0982CF37" w14:textId="77777777" w:rsidR="0097586C" w:rsidRDefault="00637B29">
          <w:pPr>
            <w:pStyle w:val="TJ1"/>
            <w:tabs>
              <w:tab w:val="left" w:pos="480"/>
              <w:tab w:val="right" w:leader="dot" w:pos="8777"/>
            </w:tabs>
            <w:rPr>
              <w:rFonts w:asciiTheme="minorHAnsi" w:eastAsiaTheme="minorEastAsia" w:hAnsiTheme="minorHAnsi" w:cstheme="minorBidi"/>
              <w:noProof/>
              <w:sz w:val="22"/>
              <w:szCs w:val="22"/>
              <w:lang w:eastAsia="hu-HU"/>
            </w:rPr>
          </w:pPr>
          <w:hyperlink w:anchor="_Toc17814146" w:history="1">
            <w:r w:rsidR="0097586C" w:rsidRPr="002D4D7E">
              <w:rPr>
                <w:rStyle w:val="Hiperhivatkozs"/>
                <w:rFonts w:eastAsiaTheme="majorEastAsia" w:cstheme="minorHAnsi"/>
                <w:noProof/>
              </w:rPr>
              <w:t>9</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Nyomonkövetés (monitoring javaslatok és indikátorok)</w:t>
            </w:r>
            <w:r w:rsidR="0097586C">
              <w:rPr>
                <w:noProof/>
                <w:webHidden/>
              </w:rPr>
              <w:tab/>
            </w:r>
            <w:r w:rsidR="0097586C">
              <w:rPr>
                <w:noProof/>
                <w:webHidden/>
              </w:rPr>
              <w:fldChar w:fldCharType="begin"/>
            </w:r>
            <w:r w:rsidR="0097586C">
              <w:rPr>
                <w:noProof/>
                <w:webHidden/>
              </w:rPr>
              <w:instrText xml:space="preserve"> PAGEREF _Toc17814146 \h </w:instrText>
            </w:r>
            <w:r w:rsidR="0097586C">
              <w:rPr>
                <w:noProof/>
                <w:webHidden/>
              </w:rPr>
            </w:r>
            <w:r w:rsidR="0097586C">
              <w:rPr>
                <w:noProof/>
                <w:webHidden/>
              </w:rPr>
              <w:fldChar w:fldCharType="separate"/>
            </w:r>
            <w:r w:rsidR="0097586C">
              <w:rPr>
                <w:noProof/>
                <w:webHidden/>
              </w:rPr>
              <w:t>79</w:t>
            </w:r>
            <w:r w:rsidR="0097586C">
              <w:rPr>
                <w:noProof/>
                <w:webHidden/>
              </w:rPr>
              <w:fldChar w:fldCharType="end"/>
            </w:r>
          </w:hyperlink>
        </w:p>
        <w:p w14:paraId="7A54383C" w14:textId="77777777" w:rsidR="0097586C" w:rsidRDefault="00637B29">
          <w:pPr>
            <w:pStyle w:val="TJ1"/>
            <w:tabs>
              <w:tab w:val="left" w:pos="660"/>
              <w:tab w:val="right" w:leader="dot" w:pos="8777"/>
            </w:tabs>
            <w:rPr>
              <w:rFonts w:asciiTheme="minorHAnsi" w:eastAsiaTheme="minorEastAsia" w:hAnsiTheme="minorHAnsi" w:cstheme="minorBidi"/>
              <w:noProof/>
              <w:sz w:val="22"/>
              <w:szCs w:val="22"/>
              <w:lang w:eastAsia="hu-HU"/>
            </w:rPr>
          </w:pPr>
          <w:hyperlink w:anchor="_Toc17814147" w:history="1">
            <w:r w:rsidR="0097586C" w:rsidRPr="002D4D7E">
              <w:rPr>
                <w:rStyle w:val="Hiperhivatkozs"/>
                <w:rFonts w:eastAsiaTheme="majorEastAsia" w:cstheme="minorHAnsi"/>
                <w:noProof/>
              </w:rPr>
              <w:t>10</w:t>
            </w:r>
            <w:r w:rsidR="0097586C">
              <w:rPr>
                <w:rFonts w:asciiTheme="minorHAnsi" w:eastAsiaTheme="minorEastAsia" w:hAnsiTheme="minorHAnsi" w:cstheme="minorBidi"/>
                <w:noProof/>
                <w:sz w:val="22"/>
                <w:szCs w:val="22"/>
                <w:lang w:eastAsia="hu-HU"/>
              </w:rPr>
              <w:tab/>
            </w:r>
            <w:r w:rsidR="0097586C" w:rsidRPr="002D4D7E">
              <w:rPr>
                <w:rStyle w:val="Hiperhivatkozs"/>
                <w:rFonts w:eastAsiaTheme="majorEastAsia" w:cstheme="minorHAnsi"/>
                <w:noProof/>
              </w:rPr>
              <w:t>Nyilvánosság biztosítása</w:t>
            </w:r>
            <w:r w:rsidR="0097586C">
              <w:rPr>
                <w:noProof/>
                <w:webHidden/>
              </w:rPr>
              <w:tab/>
            </w:r>
            <w:r w:rsidR="0097586C">
              <w:rPr>
                <w:noProof/>
                <w:webHidden/>
              </w:rPr>
              <w:fldChar w:fldCharType="begin"/>
            </w:r>
            <w:r w:rsidR="0097586C">
              <w:rPr>
                <w:noProof/>
                <w:webHidden/>
              </w:rPr>
              <w:instrText xml:space="preserve"> PAGEREF _Toc17814147 \h </w:instrText>
            </w:r>
            <w:r w:rsidR="0097586C">
              <w:rPr>
                <w:noProof/>
                <w:webHidden/>
              </w:rPr>
            </w:r>
            <w:r w:rsidR="0097586C">
              <w:rPr>
                <w:noProof/>
                <w:webHidden/>
              </w:rPr>
              <w:fldChar w:fldCharType="separate"/>
            </w:r>
            <w:r w:rsidR="0097586C">
              <w:rPr>
                <w:noProof/>
                <w:webHidden/>
              </w:rPr>
              <w:t>81</w:t>
            </w:r>
            <w:r w:rsidR="0097586C">
              <w:rPr>
                <w:noProof/>
                <w:webHidden/>
              </w:rPr>
              <w:fldChar w:fldCharType="end"/>
            </w:r>
          </w:hyperlink>
        </w:p>
        <w:p w14:paraId="6F25E4C1" w14:textId="77777777" w:rsidR="00137CC5" w:rsidRPr="00873EA0" w:rsidRDefault="00137CC5" w:rsidP="00610ED2">
          <w:pPr>
            <w:spacing w:line="276" w:lineRule="auto"/>
            <w:rPr>
              <w:rFonts w:asciiTheme="minorHAnsi" w:hAnsiTheme="minorHAnsi" w:cstheme="minorHAnsi"/>
              <w:szCs w:val="24"/>
            </w:rPr>
          </w:pPr>
          <w:r w:rsidRPr="00873EA0">
            <w:rPr>
              <w:rFonts w:asciiTheme="minorHAnsi" w:hAnsiTheme="minorHAnsi" w:cstheme="minorHAnsi"/>
              <w:szCs w:val="24"/>
            </w:rPr>
            <w:fldChar w:fldCharType="end"/>
          </w:r>
        </w:p>
      </w:sdtContent>
    </w:sdt>
    <w:p w14:paraId="1BC5BFA5" w14:textId="77777777" w:rsidR="004736F9" w:rsidRPr="00873EA0" w:rsidRDefault="008411D8" w:rsidP="00610ED2">
      <w:pPr>
        <w:suppressAutoHyphens w:val="0"/>
        <w:spacing w:after="200" w:line="276" w:lineRule="auto"/>
        <w:rPr>
          <w:rFonts w:asciiTheme="minorHAnsi" w:hAnsiTheme="minorHAnsi" w:cstheme="minorHAnsi"/>
          <w:szCs w:val="24"/>
        </w:rPr>
      </w:pPr>
      <w:r w:rsidRPr="00873EA0">
        <w:rPr>
          <w:rFonts w:asciiTheme="minorHAnsi" w:hAnsiTheme="minorHAnsi" w:cstheme="minorHAnsi"/>
          <w:szCs w:val="24"/>
        </w:rPr>
        <w:br w:type="page"/>
      </w:r>
    </w:p>
    <w:p w14:paraId="0C55D66A" w14:textId="77777777" w:rsidR="00E124B0" w:rsidRPr="000963BF" w:rsidRDefault="003F07F4" w:rsidP="000963BF">
      <w:pPr>
        <w:pStyle w:val="Cmsor1"/>
        <w:numPr>
          <w:ilvl w:val="0"/>
          <w:numId w:val="0"/>
        </w:numPr>
        <w:ind w:left="432" w:hanging="432"/>
        <w:jc w:val="left"/>
        <w:rPr>
          <w:rFonts w:asciiTheme="minorHAnsi" w:hAnsiTheme="minorHAnsi" w:cstheme="minorHAnsi"/>
          <w:lang w:eastAsia="en-US"/>
        </w:rPr>
      </w:pPr>
      <w:bookmarkStart w:id="1" w:name="_Toc17814097"/>
      <w:r w:rsidRPr="000963BF">
        <w:rPr>
          <w:rFonts w:asciiTheme="minorHAnsi" w:hAnsiTheme="minorHAnsi" w:cstheme="minorHAnsi"/>
          <w:lang w:eastAsia="en-US"/>
        </w:rPr>
        <w:lastRenderedPageBreak/>
        <w:t>Vezetői összefoglaló</w:t>
      </w:r>
      <w:bookmarkStart w:id="2" w:name="_GoBack"/>
      <w:bookmarkEnd w:id="1"/>
      <w:bookmarkEnd w:id="2"/>
    </w:p>
    <w:p w14:paraId="540F6032" w14:textId="77777777" w:rsidR="003F07F4" w:rsidRPr="003F07F4" w:rsidRDefault="003F07F4" w:rsidP="00596E47">
      <w:pPr>
        <w:spacing w:line="276" w:lineRule="auto"/>
        <w:jc w:val="both"/>
        <w:rPr>
          <w:rFonts w:asciiTheme="minorHAnsi" w:hAnsiTheme="minorHAnsi" w:cstheme="minorHAnsi"/>
          <w:szCs w:val="24"/>
        </w:rPr>
      </w:pPr>
      <w:r w:rsidRPr="003F07F4">
        <w:rPr>
          <w:rFonts w:asciiTheme="minorHAnsi" w:hAnsiTheme="minorHAnsi" w:cstheme="minorHAnsi"/>
          <w:szCs w:val="24"/>
        </w:rPr>
        <w:t xml:space="preserve">Ajka város célja, hogy Veszprém megye és a Közép-Dunántúli Régió egyik vezető ipari, szolgáltató, innovációs és energetikai központjává váljon, ahol az egyre modernebb technológiákat és eljárásokat alkalmazzák az ott működő cégek. A város nemcsak korszerű munkahelyeket kínál, de sokszínű kulturális, rekreációs és közszolgáltató központja is az őt körülvevő térségnek. </w:t>
      </w:r>
      <w:r w:rsidRPr="003F07F4">
        <w:rPr>
          <w:rFonts w:asciiTheme="minorHAnsi" w:hAnsiTheme="minorHAnsi" w:cstheme="minorHAnsi"/>
          <w:b/>
          <w:szCs w:val="24"/>
        </w:rPr>
        <w:t>Ajka Város Önkormányzata</w:t>
      </w:r>
      <w:r w:rsidRPr="003F07F4">
        <w:rPr>
          <w:rFonts w:asciiTheme="minorHAnsi" w:hAnsiTheme="minorHAnsi" w:cstheme="minorHAnsi"/>
          <w:szCs w:val="24"/>
        </w:rPr>
        <w:t xml:space="preserve"> úgy döntött, hogy csatlakozik a Polgármesterek Szövetségéhez, és Fenntartható Energia- és Klímaakciótervet dolgoz ki </w:t>
      </w:r>
      <w:r w:rsidRPr="003F07F4">
        <w:rPr>
          <w:rFonts w:asciiTheme="minorHAnsi" w:hAnsiTheme="minorHAnsi" w:cstheme="minorHAnsi"/>
          <w:b/>
          <w:szCs w:val="24"/>
        </w:rPr>
        <w:t>„Intelligens Ajka – Intelligens Régió”</w:t>
      </w:r>
      <w:r w:rsidRPr="003F07F4">
        <w:rPr>
          <w:rFonts w:asciiTheme="minorHAnsi" w:hAnsiTheme="minorHAnsi" w:cstheme="minorHAnsi"/>
          <w:szCs w:val="24"/>
        </w:rPr>
        <w:t xml:space="preserve"> mottóval.</w:t>
      </w:r>
    </w:p>
    <w:p w14:paraId="6CEA4723" w14:textId="77777777" w:rsidR="003F07F4" w:rsidRPr="003F07F4" w:rsidRDefault="003F07F4" w:rsidP="00596E47">
      <w:pPr>
        <w:spacing w:line="276" w:lineRule="auto"/>
        <w:jc w:val="both"/>
        <w:rPr>
          <w:rFonts w:asciiTheme="minorHAnsi" w:hAnsiTheme="minorHAnsi" w:cstheme="minorHAnsi"/>
          <w:szCs w:val="24"/>
        </w:rPr>
      </w:pPr>
      <w:r w:rsidRPr="003F07F4">
        <w:rPr>
          <w:rFonts w:asciiTheme="minorHAnsi" w:hAnsiTheme="minorHAnsi" w:cstheme="minorHAnsi"/>
          <w:szCs w:val="24"/>
        </w:rPr>
        <w:t>Ajka városa Covenant of Mayors csatlakozásával a következőket vállalja:</w:t>
      </w:r>
    </w:p>
    <w:p w14:paraId="72B7F5E9" w14:textId="77777777" w:rsidR="003F07F4" w:rsidRPr="003F07F4" w:rsidRDefault="003F07F4" w:rsidP="00596E47">
      <w:pPr>
        <w:pStyle w:val="Listaszerbekezds"/>
        <w:numPr>
          <w:ilvl w:val="0"/>
          <w:numId w:val="43"/>
        </w:numPr>
        <w:suppressAutoHyphens w:val="0"/>
        <w:spacing w:after="160" w:line="276" w:lineRule="auto"/>
        <w:jc w:val="both"/>
        <w:rPr>
          <w:rFonts w:asciiTheme="minorHAnsi" w:hAnsiTheme="minorHAnsi" w:cstheme="minorHAnsi"/>
        </w:rPr>
      </w:pPr>
      <w:r w:rsidRPr="003F07F4">
        <w:rPr>
          <w:rFonts w:asciiTheme="minorHAnsi" w:hAnsiTheme="minorHAnsi" w:cstheme="minorHAnsi"/>
        </w:rPr>
        <w:t>a város területén legalább 40%-kal mérsékeli a CO</w:t>
      </w:r>
      <w:r w:rsidRPr="003F07F4">
        <w:rPr>
          <w:rFonts w:asciiTheme="minorHAnsi" w:hAnsiTheme="minorHAnsi" w:cstheme="minorHAnsi"/>
          <w:vertAlign w:val="subscript"/>
        </w:rPr>
        <w:t xml:space="preserve">2 </w:t>
      </w:r>
      <w:r w:rsidRPr="003F07F4">
        <w:rPr>
          <w:rFonts w:asciiTheme="minorHAnsi" w:hAnsiTheme="minorHAnsi" w:cstheme="minorHAnsi"/>
        </w:rPr>
        <w:t xml:space="preserve">kibocsátás mennyiségét 2030-ig (2009. választott bázisévhez képest), </w:t>
      </w:r>
    </w:p>
    <w:p w14:paraId="1661D093" w14:textId="77777777" w:rsidR="003F07F4" w:rsidRPr="003F07F4" w:rsidRDefault="003F07F4" w:rsidP="00596E47">
      <w:pPr>
        <w:pStyle w:val="Listaszerbekezds"/>
        <w:numPr>
          <w:ilvl w:val="0"/>
          <w:numId w:val="43"/>
        </w:numPr>
        <w:suppressAutoHyphens w:val="0"/>
        <w:spacing w:after="160" w:line="276" w:lineRule="auto"/>
        <w:jc w:val="both"/>
        <w:rPr>
          <w:rFonts w:asciiTheme="minorHAnsi" w:hAnsiTheme="minorHAnsi" w:cstheme="minorHAnsi"/>
        </w:rPr>
      </w:pPr>
      <w:r w:rsidRPr="003F07F4">
        <w:rPr>
          <w:rFonts w:asciiTheme="minorHAnsi" w:hAnsiTheme="minorHAnsi" w:cstheme="minorHAnsi"/>
        </w:rPr>
        <w:t xml:space="preserve">Fenntartható Energia- és Klímaakciótervet dolgoz ki, amely tartalmazza a Kiindulási kibocsátási leltár eredményeit és körvonalazza, hogy hogyan fogja teljesíteni a kitűzött célokat, </w:t>
      </w:r>
    </w:p>
    <w:p w14:paraId="418B64A7" w14:textId="77777777" w:rsidR="003F07F4" w:rsidRPr="003F07F4" w:rsidRDefault="003F07F4" w:rsidP="00596E47">
      <w:pPr>
        <w:pStyle w:val="Listaszerbekezds"/>
        <w:numPr>
          <w:ilvl w:val="0"/>
          <w:numId w:val="43"/>
        </w:numPr>
        <w:suppressAutoHyphens w:val="0"/>
        <w:spacing w:after="160" w:line="276" w:lineRule="auto"/>
        <w:jc w:val="both"/>
        <w:rPr>
          <w:rFonts w:asciiTheme="minorHAnsi" w:hAnsiTheme="minorHAnsi" w:cstheme="minorHAnsi"/>
        </w:rPr>
      </w:pPr>
      <w:r w:rsidRPr="003F07F4">
        <w:rPr>
          <w:rFonts w:asciiTheme="minorHAnsi" w:hAnsiTheme="minorHAnsi" w:cstheme="minorHAnsi"/>
        </w:rPr>
        <w:t xml:space="preserve">az értékelés, a nyomon követés és az ellenőrzés megkönnyítése céljából a cselekvési terv benyújtását követően legalább kétévente jelentést állít össze annak végrehajtásáról, és felülvizsgálja azt, </w:t>
      </w:r>
    </w:p>
    <w:p w14:paraId="1BA13EED" w14:textId="77777777" w:rsidR="003F07F4" w:rsidRPr="003F07F4" w:rsidRDefault="003F07F4" w:rsidP="00596E47">
      <w:pPr>
        <w:pStyle w:val="Listaszerbekezds"/>
        <w:numPr>
          <w:ilvl w:val="0"/>
          <w:numId w:val="43"/>
        </w:numPr>
        <w:suppressAutoHyphens w:val="0"/>
        <w:spacing w:after="160" w:line="276" w:lineRule="auto"/>
        <w:jc w:val="both"/>
        <w:rPr>
          <w:rFonts w:asciiTheme="minorHAnsi" w:hAnsiTheme="minorHAnsi" w:cstheme="minorHAnsi"/>
        </w:rPr>
      </w:pPr>
      <w:r w:rsidRPr="003F07F4">
        <w:rPr>
          <w:rFonts w:asciiTheme="minorHAnsi" w:hAnsiTheme="minorHAnsi" w:cstheme="minorHAnsi"/>
        </w:rPr>
        <w:t>az Európai Bizottsággal és más érdekeltekkel együttműködve helyi „energianapokat” szerve, amelyek révén lehetőséget ad a</w:t>
      </w:r>
      <w:r w:rsidR="00C5308B">
        <w:rPr>
          <w:rFonts w:asciiTheme="minorHAnsi" w:hAnsiTheme="minorHAnsi" w:cstheme="minorHAnsi"/>
        </w:rPr>
        <w:t>z</w:t>
      </w:r>
      <w:r w:rsidRPr="003F07F4">
        <w:rPr>
          <w:rFonts w:asciiTheme="minorHAnsi" w:hAnsiTheme="minorHAnsi" w:cstheme="minorHAnsi"/>
        </w:rPr>
        <w:t xml:space="preserve"> </w:t>
      </w:r>
      <w:r w:rsidR="00605065">
        <w:rPr>
          <w:rFonts w:asciiTheme="minorHAnsi" w:hAnsiTheme="minorHAnsi" w:cstheme="minorHAnsi"/>
        </w:rPr>
        <w:t xml:space="preserve">Ajkán </w:t>
      </w:r>
      <w:r w:rsidRPr="003F07F4">
        <w:rPr>
          <w:rFonts w:asciiTheme="minorHAnsi" w:hAnsiTheme="minorHAnsi" w:cstheme="minorHAnsi"/>
        </w:rPr>
        <w:t xml:space="preserve">élő polgároknak az energia hatékonyabb felhasználásában rejlő lehetőségek és előnyök közvetlen kihasználására, és rendszeresen tájékoztatja a helyi sajtót a cselekvési tervvel kapcsolatos fejleményekről, </w:t>
      </w:r>
    </w:p>
    <w:p w14:paraId="13F7BEED" w14:textId="77777777" w:rsidR="003F07F4" w:rsidRPr="003F07F4" w:rsidRDefault="003F07F4" w:rsidP="00596E47">
      <w:pPr>
        <w:pStyle w:val="Listaszerbekezds"/>
        <w:numPr>
          <w:ilvl w:val="0"/>
          <w:numId w:val="43"/>
        </w:numPr>
        <w:suppressAutoHyphens w:val="0"/>
        <w:spacing w:after="160" w:line="276" w:lineRule="auto"/>
        <w:jc w:val="both"/>
        <w:rPr>
          <w:rFonts w:asciiTheme="minorHAnsi" w:hAnsiTheme="minorHAnsi" w:cstheme="minorHAnsi"/>
        </w:rPr>
      </w:pPr>
      <w:r w:rsidRPr="003F07F4">
        <w:rPr>
          <w:rFonts w:asciiTheme="minorHAnsi" w:hAnsiTheme="minorHAnsi" w:cstheme="minorHAnsi"/>
        </w:rPr>
        <w:t xml:space="preserve">részt vesz az Európai Unió által szervezett Polgármesterek Konferenciáján, és tevékenyen bekapcsolódik annak munkájába. </w:t>
      </w:r>
    </w:p>
    <w:p w14:paraId="22643FC0" w14:textId="77777777" w:rsidR="003F07F4" w:rsidRPr="003F07F4" w:rsidRDefault="003F07F4" w:rsidP="00596E47">
      <w:pPr>
        <w:spacing w:line="276" w:lineRule="auto"/>
        <w:jc w:val="both"/>
        <w:rPr>
          <w:rFonts w:asciiTheme="minorHAnsi" w:hAnsiTheme="minorHAnsi" w:cstheme="minorHAnsi"/>
          <w:szCs w:val="24"/>
        </w:rPr>
      </w:pPr>
      <w:r w:rsidRPr="003F07F4">
        <w:rPr>
          <w:rFonts w:asciiTheme="minorHAnsi" w:hAnsiTheme="minorHAnsi" w:cstheme="minorHAnsi"/>
          <w:szCs w:val="24"/>
        </w:rPr>
        <w:t>A Fenntartható Energia- és Klímaakcióterv stratégiai és operatív dokumentum, amely település szinten határozza meg a 2030. évi célkitűzések átfogó kereteit. A CO</w:t>
      </w:r>
      <w:r w:rsidRPr="003F07F4">
        <w:rPr>
          <w:rFonts w:asciiTheme="minorHAnsi" w:hAnsiTheme="minorHAnsi" w:cstheme="minorHAnsi"/>
          <w:szCs w:val="24"/>
          <w:vertAlign w:val="subscript"/>
        </w:rPr>
        <w:t>2</w:t>
      </w:r>
      <w:r w:rsidRPr="003F07F4">
        <w:rPr>
          <w:rFonts w:asciiTheme="minorHAnsi" w:hAnsiTheme="minorHAnsi" w:cstheme="minorHAnsi"/>
          <w:szCs w:val="24"/>
        </w:rPr>
        <w:t xml:space="preserve"> Alapkibocsátás készlet eredményeit használja fel a legjobb beavatkozások és projektek meghatározásához az önkormányzat CO</w:t>
      </w:r>
      <w:r w:rsidRPr="003F07F4">
        <w:rPr>
          <w:rFonts w:asciiTheme="minorHAnsi" w:hAnsiTheme="minorHAnsi" w:cstheme="minorHAnsi"/>
          <w:szCs w:val="24"/>
          <w:vertAlign w:val="subscript"/>
        </w:rPr>
        <w:t xml:space="preserve">2 </w:t>
      </w:r>
      <w:r w:rsidRPr="003F07F4">
        <w:rPr>
          <w:rFonts w:asciiTheme="minorHAnsi" w:hAnsiTheme="minorHAnsi" w:cstheme="minorHAnsi"/>
          <w:szCs w:val="24"/>
        </w:rPr>
        <w:t>csökkentési célkitűzésének elérése érdekében. A cselekvési terv konkrét intézkedéseket határoz meg határidőkkel és költségekkel, amelynek köszönhetően a hosszú távú stratégia megvalósul. Az időszak végére elérendő szén-dioxid megtakarítás minimális célértéke – az EU stratégiája alapján – a bázisévhez viszonyítva 40%.</w:t>
      </w:r>
    </w:p>
    <w:p w14:paraId="7AEE5E52" w14:textId="77777777" w:rsidR="003F07F4" w:rsidRPr="003F07F4" w:rsidRDefault="003F07F4" w:rsidP="00596E47">
      <w:pPr>
        <w:spacing w:line="276" w:lineRule="auto"/>
        <w:jc w:val="both"/>
        <w:rPr>
          <w:rFonts w:asciiTheme="minorHAnsi" w:hAnsiTheme="minorHAnsi" w:cstheme="minorHAnsi"/>
          <w:szCs w:val="24"/>
        </w:rPr>
      </w:pPr>
      <w:r w:rsidRPr="003F07F4">
        <w:rPr>
          <w:rFonts w:asciiTheme="minorHAnsi" w:hAnsiTheme="minorHAnsi" w:cstheme="minorHAnsi"/>
          <w:szCs w:val="24"/>
        </w:rPr>
        <w:t>A felhasznált adatok, információk fő forrásai: az Önkormányzat és az önkormányzati tulajdonú társaságok adatszolgáltatása, központi statisztikai információk (KSH), az ÉMI-által kialakított NÉER (Nemzeti Épületenergetikai Rendszer) adatai és információi, az Európai Környezetvédelmi Ügynökség (EEA) statisztikái és a közlekedési és energetikai szolgáltatóktól kapott adatok, információk.</w:t>
      </w:r>
    </w:p>
    <w:p w14:paraId="25A56B1F" w14:textId="77777777" w:rsidR="003F07F4" w:rsidRPr="003F07F4" w:rsidRDefault="003F07F4" w:rsidP="00596E47">
      <w:pPr>
        <w:spacing w:line="276" w:lineRule="auto"/>
        <w:jc w:val="both"/>
        <w:rPr>
          <w:rFonts w:asciiTheme="minorHAnsi" w:hAnsiTheme="minorHAnsi" w:cstheme="minorHAnsi"/>
          <w:szCs w:val="24"/>
        </w:rPr>
      </w:pPr>
      <w:r w:rsidRPr="003F07F4">
        <w:rPr>
          <w:rFonts w:asciiTheme="minorHAnsi" w:hAnsiTheme="minorHAnsi" w:cstheme="minorHAnsi"/>
          <w:szCs w:val="24"/>
        </w:rPr>
        <w:lastRenderedPageBreak/>
        <w:t>Az Akcióterv készítése során széleskörű szakmai együttműködésre volt szükség, hiszen ilyen típusú dokumentum korábban nem készült a városban. A SECAP társadalmi konzultációjára 2019. augusztusában került sor, amely során a lakosság, civil szervezetek és a szakmai partnerek is lehetőségek kaptak a dokumentum véleményezésére, javaslattételre.</w:t>
      </w:r>
    </w:p>
    <w:p w14:paraId="560B5D80" w14:textId="77777777" w:rsidR="003F07F4" w:rsidRPr="003F07F4" w:rsidRDefault="003F07F4" w:rsidP="00596E47">
      <w:pPr>
        <w:spacing w:line="276" w:lineRule="auto"/>
        <w:jc w:val="both"/>
        <w:rPr>
          <w:rFonts w:asciiTheme="minorHAnsi" w:hAnsiTheme="minorHAnsi" w:cstheme="minorHAnsi"/>
          <w:szCs w:val="24"/>
        </w:rPr>
      </w:pPr>
      <w:r w:rsidRPr="003F07F4">
        <w:rPr>
          <w:rFonts w:asciiTheme="minorHAnsi" w:hAnsiTheme="minorHAnsi" w:cstheme="minorHAnsi"/>
          <w:szCs w:val="24"/>
        </w:rPr>
        <w:t xml:space="preserve"> Az akciótervben megfogalmazott célkitűzése</w:t>
      </w:r>
      <w:r w:rsidR="00596E47">
        <w:rPr>
          <w:rFonts w:asciiTheme="minorHAnsi" w:hAnsiTheme="minorHAnsi" w:cstheme="minorHAnsi"/>
          <w:szCs w:val="24"/>
        </w:rPr>
        <w:t>k végrehajtásával a város a 2009-e</w:t>
      </w:r>
      <w:r w:rsidRPr="003F07F4">
        <w:rPr>
          <w:rFonts w:asciiTheme="minorHAnsi" w:hAnsiTheme="minorHAnsi" w:cstheme="minorHAnsi"/>
          <w:szCs w:val="24"/>
        </w:rPr>
        <w:t>s kalkulált CO</w:t>
      </w:r>
      <w:r w:rsidRPr="003F07F4">
        <w:rPr>
          <w:rFonts w:asciiTheme="minorHAnsi" w:hAnsiTheme="minorHAnsi" w:cstheme="minorHAnsi"/>
          <w:szCs w:val="24"/>
          <w:vertAlign w:val="subscript"/>
        </w:rPr>
        <w:t xml:space="preserve">2 </w:t>
      </w:r>
      <w:r w:rsidRPr="003F07F4">
        <w:rPr>
          <w:rFonts w:asciiTheme="minorHAnsi" w:hAnsiTheme="minorHAnsi" w:cstheme="minorHAnsi"/>
          <w:szCs w:val="24"/>
        </w:rPr>
        <w:t xml:space="preserve">kibocsátáshoz </w:t>
      </w:r>
      <w:r w:rsidRPr="00BC396E">
        <w:rPr>
          <w:rFonts w:asciiTheme="minorHAnsi" w:hAnsiTheme="minorHAnsi" w:cstheme="minorHAnsi"/>
          <w:szCs w:val="24"/>
        </w:rPr>
        <w:t xml:space="preserve">képest </w:t>
      </w:r>
      <w:r w:rsidR="00BC396E" w:rsidRPr="00BC396E">
        <w:rPr>
          <w:rFonts w:asciiTheme="minorHAnsi" w:hAnsiTheme="minorHAnsi" w:cstheme="minorHAnsi"/>
          <w:b/>
          <w:szCs w:val="24"/>
        </w:rPr>
        <w:t>40,77</w:t>
      </w:r>
      <w:r w:rsidRPr="00BC396E">
        <w:rPr>
          <w:rFonts w:asciiTheme="minorHAnsi" w:hAnsiTheme="minorHAnsi" w:cstheme="minorHAnsi"/>
          <w:b/>
          <w:szCs w:val="24"/>
        </w:rPr>
        <w:t xml:space="preserve"> százalékkal</w:t>
      </w:r>
      <w:r w:rsidRPr="00BC396E">
        <w:rPr>
          <w:rFonts w:asciiTheme="minorHAnsi" w:hAnsiTheme="minorHAnsi" w:cstheme="minorHAnsi"/>
          <w:szCs w:val="24"/>
        </w:rPr>
        <w:t xml:space="preserve"> kevesebb</w:t>
      </w:r>
      <w:r w:rsidRPr="003F07F4">
        <w:rPr>
          <w:rFonts w:asciiTheme="minorHAnsi" w:hAnsiTheme="minorHAnsi" w:cstheme="minorHAnsi"/>
          <w:szCs w:val="24"/>
        </w:rPr>
        <w:t xml:space="preserve"> mennyiségű kibocsátást ér el. Ezzel jelentősen túlteljesíti a hazai és az uniós átlagteljesítményt, ami </w:t>
      </w:r>
      <w:r w:rsidR="00BC396E">
        <w:rPr>
          <w:rFonts w:asciiTheme="minorHAnsi" w:hAnsiTheme="minorHAnsi" w:cstheme="minorHAnsi"/>
          <w:szCs w:val="24"/>
        </w:rPr>
        <w:t>az önkormányzat lakásfelújítási programjának</w:t>
      </w:r>
      <w:r w:rsidRPr="003F07F4">
        <w:rPr>
          <w:rFonts w:asciiTheme="minorHAnsi" w:hAnsiTheme="minorHAnsi" w:cstheme="minorHAnsi"/>
          <w:szCs w:val="24"/>
        </w:rPr>
        <w:t xml:space="preserve"> és célzott fenntarthatósági intézkedéseknek köszönhető.</w:t>
      </w:r>
    </w:p>
    <w:p w14:paraId="0D0EDE28" w14:textId="77777777" w:rsidR="003F07F4" w:rsidRPr="003F07F4" w:rsidRDefault="003F07F4" w:rsidP="00596E47">
      <w:pPr>
        <w:spacing w:line="276" w:lineRule="auto"/>
        <w:jc w:val="both"/>
        <w:rPr>
          <w:rFonts w:asciiTheme="minorHAnsi" w:hAnsiTheme="minorHAnsi" w:cstheme="minorHAnsi"/>
          <w:szCs w:val="24"/>
        </w:rPr>
      </w:pPr>
      <w:r w:rsidRPr="003F07F4">
        <w:rPr>
          <w:rFonts w:asciiTheme="minorHAnsi" w:hAnsiTheme="minorHAnsi" w:cstheme="minorHAnsi"/>
          <w:szCs w:val="24"/>
        </w:rPr>
        <w:t>A CO</w:t>
      </w:r>
      <w:r w:rsidRPr="003F07F4">
        <w:rPr>
          <w:rFonts w:asciiTheme="minorHAnsi" w:hAnsiTheme="minorHAnsi" w:cstheme="minorHAnsi"/>
          <w:szCs w:val="24"/>
          <w:vertAlign w:val="subscript"/>
        </w:rPr>
        <w:t xml:space="preserve">2 </w:t>
      </w:r>
      <w:r w:rsidRPr="003F07F4">
        <w:rPr>
          <w:rFonts w:asciiTheme="minorHAnsi" w:hAnsiTheme="minorHAnsi" w:cstheme="minorHAnsi"/>
          <w:szCs w:val="24"/>
        </w:rPr>
        <w:t>kibocsátás megtakarítás a következő cselekvési területeken a legjelentősebb: épületek, létesítmények, ipar; helyben termelt villamos energia; helyi távfűtés és kapcsolt villamosenergia-termelés, fenntartható közlekedésfejlesztés. Ennek megfelelően az épületenergetikai felújítások, az energiahatékonyság növelése, és a megújuló energiaforrások hasznosítása a helyi energiaellátásban bizonyulnak a legnagyobb megtakarítást hozó intézkedéseknek.</w:t>
      </w:r>
    </w:p>
    <w:p w14:paraId="0E6D522A" w14:textId="77777777" w:rsidR="003F07F4" w:rsidRPr="00D7375C" w:rsidRDefault="003F07F4" w:rsidP="003F07F4">
      <w:pPr>
        <w:spacing w:line="276" w:lineRule="auto"/>
        <w:rPr>
          <w:rFonts w:asciiTheme="minorHAnsi" w:hAnsiTheme="minorHAnsi" w:cstheme="minorHAnsi"/>
          <w:b/>
          <w:sz w:val="22"/>
          <w:lang w:eastAsia="en-US"/>
        </w:rPr>
      </w:pPr>
    </w:p>
    <w:p w14:paraId="12F5E07D" w14:textId="77777777" w:rsidR="00AC36ED" w:rsidRPr="00D7375C" w:rsidRDefault="003F07F4" w:rsidP="009F7A36">
      <w:pPr>
        <w:keepNext/>
        <w:keepLines/>
        <w:numPr>
          <w:ilvl w:val="0"/>
          <w:numId w:val="4"/>
        </w:numPr>
        <w:spacing w:line="276" w:lineRule="auto"/>
        <w:jc w:val="center"/>
        <w:outlineLvl w:val="0"/>
        <w:rPr>
          <w:rFonts w:asciiTheme="minorHAnsi" w:eastAsiaTheme="majorEastAsia" w:hAnsiTheme="minorHAnsi" w:cstheme="minorHAnsi"/>
          <w:b/>
          <w:bCs/>
          <w:color w:val="4F6228" w:themeColor="accent3" w:themeShade="80"/>
          <w:sz w:val="28"/>
          <w:szCs w:val="28"/>
        </w:rPr>
      </w:pPr>
      <w:r>
        <w:rPr>
          <w:rFonts w:asciiTheme="minorHAnsi" w:eastAsiaTheme="majorEastAsia" w:hAnsiTheme="minorHAnsi" w:cstheme="minorHAnsi"/>
          <w:b/>
          <w:bCs/>
          <w:color w:val="4F6228" w:themeColor="accent3" w:themeShade="80"/>
          <w:sz w:val="28"/>
          <w:szCs w:val="28"/>
        </w:rPr>
        <w:br w:type="column"/>
      </w:r>
      <w:bookmarkStart w:id="3" w:name="_Toc17814098"/>
      <w:r w:rsidR="000E1A64" w:rsidRPr="00D7375C">
        <w:rPr>
          <w:rFonts w:asciiTheme="minorHAnsi" w:eastAsiaTheme="majorEastAsia" w:hAnsiTheme="minorHAnsi" w:cstheme="minorHAnsi"/>
          <w:b/>
          <w:bCs/>
          <w:color w:val="4F6228" w:themeColor="accent3" w:themeShade="80"/>
          <w:sz w:val="28"/>
          <w:szCs w:val="28"/>
        </w:rPr>
        <w:t>Bevezetés</w:t>
      </w:r>
      <w:bookmarkEnd w:id="3"/>
    </w:p>
    <w:p w14:paraId="7DB1DCF8" w14:textId="77777777" w:rsidR="00D139F5" w:rsidRPr="00D7375C" w:rsidRDefault="00D139F5" w:rsidP="00D139F5">
      <w:pPr>
        <w:pStyle w:val="Stlusszveg"/>
        <w:rPr>
          <w:rFonts w:asciiTheme="minorHAnsi" w:eastAsia="Calibri" w:hAnsiTheme="minorHAnsi" w:cstheme="minorHAnsi"/>
          <w:sz w:val="24"/>
          <w:szCs w:val="24"/>
        </w:rPr>
      </w:pPr>
      <w:bookmarkStart w:id="4" w:name="_Toc436137789"/>
      <w:r w:rsidRPr="00D7375C">
        <w:rPr>
          <w:rFonts w:asciiTheme="minorHAnsi" w:eastAsia="Calibri" w:hAnsiTheme="minorHAnsi" w:cstheme="minorHAnsi"/>
          <w:sz w:val="24"/>
          <w:szCs w:val="24"/>
        </w:rPr>
        <w:t>A XXI. század legfőbb (megoldandó) problémái/kihívásai között találjuk a környezetileg és gazdaságilag is fenntartható energiaellátás biztosítását a növekvő energiafogyasztás kielégítése végett, valamint a globális környezeti válságot, ezen belül a globális éghajlat/klímaváltozást, melyek hatásai a XX. század végére a hosszú idősoros meteorológiai és egyéb mérési adatokból kimutathatóvá váltak. Bizonyítottá vált, hogy a természetes éghajlat változási folyamatok az antropogén (emberi) tevékenységeknek köszönhetően felgyorsulnak és nem csak globális mértékben, hanem lokális szinten is változásokat képesek előidézni mind a természeti, mind társadalmi-gazdasági környezetben. A földi átlaghőmérséklet emelkedése pedig forrása számos klímaváltozási folyamatnak, mint például aszállyal sújtott területek növekedése, villámárvizek – heves, intenzív esőzések – hőségriadók gyakoriságának növekedése, csapadékeloszlás megváltozása, stb., melyek a Földön szinte mindenhol, mindenkit érintően kimutathatóak. Ezen változások egyik legfőbb okozója a kibocsátott üvegházhatású gázok arányának növekedése a légkörben, ahol a legfőbb kibocsátásért felelős területek között a kialakult, konvencionális energiatermelő rendszereket, az energiafogyasztás/hatékonyságának minőségét, a közlekedés szektorát találjuk. Ugyanis a fosszilis energiahordozók hasznosításával (elégetésével) és kitermelésével jelentős mennyiségű üvegházhatást okozó gáz (ÜHG – CO2, CH4, N2O) kerül(t) a légkörbe, melyek közvetlenül, bizonyítottan felelősek a globális átlaghőmérséklet fokozatos emelkedéséért, melyek a szűkebb-tágabb környezetünket is érintik és hatással vannak a társadalomra, a nemzetek gazdaságára is egyúttal.</w:t>
      </w:r>
      <w:r w:rsidRPr="00D7375C">
        <w:rPr>
          <w:rStyle w:val="Lbjegyzet-hivatkozs"/>
          <w:rFonts w:asciiTheme="minorHAnsi" w:eastAsia="Calibri" w:hAnsiTheme="minorHAnsi" w:cstheme="minorHAnsi"/>
          <w:sz w:val="24"/>
          <w:szCs w:val="24"/>
        </w:rPr>
        <w:t>.</w:t>
      </w:r>
      <w:r w:rsidRPr="00D7375C">
        <w:rPr>
          <w:rStyle w:val="Lbjegyzet-hivatkozs"/>
          <w:rFonts w:asciiTheme="minorHAnsi" w:eastAsia="Calibri" w:hAnsiTheme="minorHAnsi" w:cstheme="minorHAnsi"/>
          <w:b/>
          <w:sz w:val="24"/>
          <w:szCs w:val="24"/>
          <w:lang w:eastAsia="en-US"/>
        </w:rPr>
        <w:footnoteReference w:id="2"/>
      </w:r>
      <w:r w:rsidRPr="00D7375C">
        <w:rPr>
          <w:rStyle w:val="Lbjegyzet-hivatkozs"/>
          <w:rFonts w:asciiTheme="minorHAnsi" w:eastAsia="Calibri" w:hAnsiTheme="minorHAnsi" w:cstheme="minorHAnsi"/>
          <w:b/>
          <w:sz w:val="24"/>
          <w:szCs w:val="24"/>
          <w:lang w:eastAsia="en-US"/>
        </w:rPr>
        <w:footnoteReference w:id="3"/>
      </w:r>
      <w:r w:rsidRPr="00D7375C">
        <w:rPr>
          <w:rStyle w:val="Lbjegyzet-hivatkozs"/>
          <w:rFonts w:asciiTheme="minorHAnsi" w:eastAsia="Calibri" w:hAnsiTheme="minorHAnsi" w:cstheme="minorHAnsi"/>
          <w:b/>
          <w:sz w:val="24"/>
          <w:szCs w:val="24"/>
          <w:lang w:eastAsia="en-US"/>
        </w:rPr>
        <w:footnoteReference w:id="4"/>
      </w:r>
    </w:p>
    <w:p w14:paraId="2B7713D3" w14:textId="77777777" w:rsidR="00D139F5" w:rsidRPr="00D7375C" w:rsidRDefault="00D139F5" w:rsidP="00D139F5">
      <w:pPr>
        <w:pStyle w:val="Stlusszveg"/>
        <w:rPr>
          <w:rFonts w:asciiTheme="minorHAnsi" w:hAnsiTheme="minorHAnsi" w:cstheme="minorHAnsi"/>
          <w:sz w:val="24"/>
          <w:szCs w:val="24"/>
        </w:rPr>
      </w:pPr>
      <w:r w:rsidRPr="00D7375C">
        <w:rPr>
          <w:rFonts w:asciiTheme="minorHAnsi" w:hAnsiTheme="minorHAnsi" w:cstheme="minorHAnsi"/>
          <w:sz w:val="24"/>
          <w:szCs w:val="24"/>
        </w:rPr>
        <w:t>Ezekből fakadóan is tapasztalható, hogy az élhetőbb városi/települési környezet kialakítása, a klímaváltozás hatásainak mérséklése, a fenntarthatóság, a környezetileg is fenntartható fejlődés, a helyi erőforrások racionális és optimális felhasználása és az energiagazdálkodás hatékonyságának kérdése fontos jelentőséggel bír mindennapjainkban.</w:t>
      </w:r>
    </w:p>
    <w:p w14:paraId="124057B4" w14:textId="77777777" w:rsidR="00D139F5" w:rsidRPr="00D7375C" w:rsidRDefault="00D139F5" w:rsidP="00D139F5">
      <w:pPr>
        <w:pStyle w:val="Stlusszveg"/>
        <w:rPr>
          <w:rFonts w:asciiTheme="minorHAnsi" w:hAnsiTheme="minorHAnsi" w:cstheme="minorHAnsi"/>
          <w:sz w:val="24"/>
          <w:szCs w:val="24"/>
        </w:rPr>
      </w:pPr>
      <w:r w:rsidRPr="00D7375C">
        <w:rPr>
          <w:rFonts w:asciiTheme="minorHAnsi" w:hAnsiTheme="minorHAnsi" w:cstheme="minorHAnsi"/>
          <w:sz w:val="24"/>
          <w:szCs w:val="24"/>
        </w:rPr>
        <w:t xml:space="preserve">Az egyre növekvő számú környezeti illetve társadalmi és gazdasági problémák megjelenése és kezelése a XX. század végére megkerülhetetlenné vált. A kibocsátott üvegházhatású gázok mennyiségének csökkentése, a változásokra való felkészülés, a változásokra adott megoldási javaslatok kidolgozása, az alkalmazkodás módozatai váltak prioritássá a környezeti-, társadalmi fenntarthatóságot szem előtt tartó államok számára. 1972-ben, az Egyesült Nemzetek Szervezetének (ENSZ) stockholmi gyűlése a környezet védelmét, mint az emberiség kiemelt feladatát vitatta meg. Az 1992. júniusában, Rio de Janeiróban aláírt és kiadott ENSZ Éghajlat-változási Keretegyezmény (United Nations Framework Convention on Climate Change, (UNFCCC) lehetőséget biztosít(ott) a klímaváltozáshoz kapcsolódó problémák feltárására, célok megfogalmazására hivatalos intézményi kereteken belül. Ezen keretegyezmény kiegészítése, ám de annál fontosabb része lett az 1997. december 11-én aláírt Kiotói Jegyzőkönyv, amelyben az aláíró államok vállalják, hogy 2008-2012-es időszakban legalább 5,2 %-kal csökkentik az 1990-es bázisévhez viszonyítva kibocsátott ÜHG mennyiségét. A 2012 év végén lejáró </w:t>
      </w:r>
      <w:r w:rsidR="00711FB9">
        <w:rPr>
          <w:rFonts w:asciiTheme="minorHAnsi" w:hAnsiTheme="minorHAnsi" w:cstheme="minorHAnsi"/>
          <w:sz w:val="24"/>
          <w:szCs w:val="24"/>
        </w:rPr>
        <w:t>K</w:t>
      </w:r>
      <w:r w:rsidR="00711FB9" w:rsidRPr="00D7375C">
        <w:rPr>
          <w:rFonts w:asciiTheme="minorHAnsi" w:hAnsiTheme="minorHAnsi" w:cstheme="minorHAnsi"/>
          <w:sz w:val="24"/>
          <w:szCs w:val="24"/>
        </w:rPr>
        <w:t xml:space="preserve">iotói </w:t>
      </w:r>
      <w:r w:rsidR="00711FB9">
        <w:rPr>
          <w:rFonts w:asciiTheme="minorHAnsi" w:hAnsiTheme="minorHAnsi" w:cstheme="minorHAnsi"/>
          <w:sz w:val="24"/>
          <w:szCs w:val="24"/>
        </w:rPr>
        <w:t>J</w:t>
      </w:r>
      <w:r w:rsidR="00711FB9" w:rsidRPr="00D7375C">
        <w:rPr>
          <w:rFonts w:asciiTheme="minorHAnsi" w:hAnsiTheme="minorHAnsi" w:cstheme="minorHAnsi"/>
          <w:sz w:val="24"/>
          <w:szCs w:val="24"/>
        </w:rPr>
        <w:t xml:space="preserve">egyzőkönyv </w:t>
      </w:r>
      <w:r w:rsidRPr="00D7375C">
        <w:rPr>
          <w:rFonts w:asciiTheme="minorHAnsi" w:hAnsiTheme="minorHAnsi" w:cstheme="minorHAnsi"/>
          <w:sz w:val="24"/>
          <w:szCs w:val="24"/>
        </w:rPr>
        <w:t>érvényességét az akkor aktuális (Doha – Katar) ENSZ Éghajlat-változási Keretegyezmény konferencián 2020-as lejárati dátummal kitolták. 2015-ben aláírásra került a COP21 keretén belül a Párizsi Klímaegyezmény, melyben az aláíró nemzetek, vállalatok további környezetmegóvó irányelveket fogadtak el.</w:t>
      </w:r>
      <w:r w:rsidR="00711FB9">
        <w:rPr>
          <w:rFonts w:asciiTheme="minorHAnsi" w:hAnsiTheme="minorHAnsi" w:cstheme="minorHAnsi"/>
          <w:sz w:val="24"/>
          <w:szCs w:val="24"/>
        </w:rPr>
        <w:t xml:space="preserve"> </w:t>
      </w:r>
      <w:r w:rsidRPr="00D7375C">
        <w:rPr>
          <w:rFonts w:asciiTheme="minorHAnsi" w:hAnsiTheme="minorHAnsi" w:cstheme="minorHAnsi"/>
          <w:sz w:val="24"/>
          <w:szCs w:val="24"/>
        </w:rPr>
        <w:t>2016-ban Marokkóban tartandó éves klímacsúcson (COP22) már több, mint 100 tagot számlált a párizsi egyezményt aláíró országok köre, valamint kiemelendő, hogy 2016-ban 150 ország rendelkezett valamilyen fokú megújuló energiával kapcsolatos törvényi szabályozással, irányelvvel. Ezen jelentős bővülés is jelzi, hogy a Földünk nemzeteinek jelentős része elkötelezett a globális klímaváltozás elleni harcban.</w:t>
      </w:r>
      <w:r w:rsidRPr="00D7375C">
        <w:rPr>
          <w:rStyle w:val="Lbjegyzet-hivatkozs"/>
          <w:rFonts w:asciiTheme="minorHAnsi" w:hAnsiTheme="minorHAnsi" w:cstheme="minorHAnsi"/>
          <w:sz w:val="24"/>
          <w:szCs w:val="24"/>
        </w:rPr>
        <w:footnoteReference w:id="5"/>
      </w:r>
    </w:p>
    <w:p w14:paraId="497143E5" w14:textId="77777777" w:rsidR="00D139F5" w:rsidRPr="00D7375C" w:rsidRDefault="00D139F5" w:rsidP="00D139F5">
      <w:pPr>
        <w:pStyle w:val="Listaszerbekezds"/>
        <w:spacing w:line="276" w:lineRule="auto"/>
        <w:ind w:left="0"/>
        <w:jc w:val="both"/>
        <w:rPr>
          <w:rFonts w:asciiTheme="minorHAnsi" w:hAnsiTheme="minorHAnsi" w:cstheme="minorHAnsi"/>
          <w:b/>
        </w:rPr>
      </w:pPr>
    </w:p>
    <w:p w14:paraId="1946882D" w14:textId="77777777" w:rsidR="00D139F5" w:rsidRPr="00D7375C" w:rsidRDefault="00D139F5" w:rsidP="00D139F5">
      <w:pPr>
        <w:pStyle w:val="Listaszerbekezds"/>
        <w:spacing w:line="276" w:lineRule="auto"/>
        <w:ind w:left="0"/>
        <w:jc w:val="both"/>
        <w:rPr>
          <w:rFonts w:asciiTheme="minorHAnsi" w:hAnsiTheme="minorHAnsi" w:cstheme="minorHAnsi"/>
          <w:b/>
        </w:rPr>
      </w:pPr>
      <w:r w:rsidRPr="00D7375C">
        <w:rPr>
          <w:rFonts w:asciiTheme="minorHAnsi" w:hAnsiTheme="minorHAnsi" w:cstheme="minorHAnsi"/>
          <w:b/>
        </w:rPr>
        <w:t>Energiapolitika az Európai Unióban és Magyarországon</w:t>
      </w:r>
      <w:r w:rsidRPr="00D7375C">
        <w:rPr>
          <w:rStyle w:val="Lbjegyzet-hivatkozs"/>
          <w:rFonts w:asciiTheme="minorHAnsi" w:hAnsiTheme="minorHAnsi" w:cstheme="minorHAnsi"/>
          <w:b/>
        </w:rPr>
        <w:footnoteReference w:id="6"/>
      </w:r>
      <w:r w:rsidRPr="00D7375C">
        <w:rPr>
          <w:rStyle w:val="Lbjegyzet-hivatkozs"/>
          <w:rFonts w:asciiTheme="minorHAnsi" w:hAnsiTheme="minorHAnsi" w:cstheme="minorHAnsi"/>
          <w:b/>
        </w:rPr>
        <w:footnoteReference w:id="7"/>
      </w:r>
      <w:r w:rsidRPr="00D7375C">
        <w:rPr>
          <w:rStyle w:val="Lbjegyzet-hivatkozs"/>
          <w:rFonts w:asciiTheme="minorHAnsi" w:hAnsiTheme="minorHAnsi" w:cstheme="minorHAnsi"/>
          <w:b/>
        </w:rPr>
        <w:footnoteReference w:id="8"/>
      </w:r>
      <w:r w:rsidRPr="00D7375C">
        <w:rPr>
          <w:rStyle w:val="Lbjegyzet-hivatkozs"/>
          <w:rFonts w:asciiTheme="minorHAnsi" w:hAnsiTheme="minorHAnsi" w:cstheme="minorHAnsi"/>
          <w:b/>
        </w:rPr>
        <w:footnoteReference w:id="9"/>
      </w:r>
      <w:r w:rsidRPr="00D7375C">
        <w:rPr>
          <w:rStyle w:val="Lbjegyzet-hivatkozs"/>
          <w:rFonts w:asciiTheme="minorHAnsi" w:hAnsiTheme="minorHAnsi" w:cstheme="minorHAnsi"/>
          <w:b/>
        </w:rPr>
        <w:footnoteReference w:id="10"/>
      </w:r>
    </w:p>
    <w:p w14:paraId="41E2F3F9"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 XX. század végétől a világ nagy fogyasztóihoz (államok) hasonlóan az EU-ban is (Európai Unió a 3. legnagyobb primer energiafogyasztó gazdasági-politikai közösség) megfigyelhető a különböző környezetvédelmi, energiapolitikai dokumentumok, rendeletek, törvények előkészítése, kidolgozása, elfogadása (Zöld könyvek, Fehér Könyvek, RES Direktíva, stb.).</w:t>
      </w:r>
    </w:p>
    <w:p w14:paraId="3AB67831"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Az Európai Tanács által 2007 márciusában elfogadott új európai uniós energia- és klímavédelmi csomag a közösségi energiapolitika három központi célkitűzésére, nevezetesen a fenntarthatóságra, a versenyképességre és az ellátás biztonságára irányuló, előretekintő szakpolitikai programot határozott meg. Az Európa 2020 program megvalósítása érdekében az EU elkötelezte magát az Energia 2020 stratégia létrehozására, az úgynevezett „20-20-20” kezdeményezés mellett. Ebben vállalta, hogy 2020-ig az üvegházhatást okozó gázok kibocsátását 20%-kal csökkenti az 1990-es szinthez képest, a végső energiafelhasználáson belül a megújuló energiaforrások részarányát 20%-ra növeli, és az energiahatékonyságot 20%-kal javítja. A megújuló energiaforrások minél szélesebb körű hasznosítására irányul az Európai Parlament és Tanács 2009/28/EK irányelve is (RES DIREKTÍVA), melyben megfogalmazottak szerint minden tagállamnak a korábban 2010-re vállalt célértékeket túllépve 2020-ra elérendő új célértékek kerültek meghatározásra. Továbbá, minden tagállamnak létre kell hoznia egy Nemzeti Megújuló Energia Hasznosítási Cselekvési tervet is, mely a 2010-2020 közötti időszakra vonatkozó beavatkozásokat, prognózisokat, potenciális területeket, a különböző alternatív energiaforrások hasznosításának lehetőségeit vázolja fel, határozza meg.</w:t>
      </w:r>
    </w:p>
    <w:p w14:paraId="052DB663"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A fentiek ismeretében az Európai Unió energiapolitikájáról kijelenthető, hogy a XX-XXI. századi globális energiapolitikai kihívásokra megfelelően reagálva a környezetvédelmet és a klímaváltozás elleni célokat megfelelően integrálja az aktuális irányelveiben, határozataiban. A </w:t>
      </w:r>
      <w:r w:rsidRPr="00D7375C">
        <w:rPr>
          <w:rFonts w:asciiTheme="minorHAnsi" w:hAnsiTheme="minorHAnsi" w:cstheme="minorHAnsi"/>
          <w:i/>
          <w:szCs w:val="24"/>
        </w:rPr>
        <w:t>fenntartható gazdasági fejlődés fogalmát</w:t>
      </w:r>
      <w:r w:rsidRPr="00D7375C">
        <w:rPr>
          <w:rFonts w:asciiTheme="minorHAnsi" w:hAnsiTheme="minorHAnsi" w:cstheme="minorHAnsi"/>
          <w:szCs w:val="24"/>
        </w:rPr>
        <w:t xml:space="preserve"> a </w:t>
      </w:r>
      <w:r w:rsidRPr="00D7375C">
        <w:rPr>
          <w:rFonts w:asciiTheme="minorHAnsi" w:hAnsiTheme="minorHAnsi" w:cstheme="minorHAnsi"/>
          <w:b/>
          <w:i/>
          <w:szCs w:val="24"/>
        </w:rPr>
        <w:t>környezetileg fenntartható gazdasági fejlődés</w:t>
      </w:r>
      <w:r w:rsidRPr="00D7375C">
        <w:rPr>
          <w:rFonts w:asciiTheme="minorHAnsi" w:hAnsiTheme="minorHAnsi" w:cstheme="minorHAnsi"/>
          <w:szCs w:val="24"/>
        </w:rPr>
        <w:t xml:space="preserve"> eszméje váltotta fel, mely megvalósítását a megújuló energiaforrások részarányának és az energiahatékonyság növelésére alapozza a társadalom minél szélesebb körű bevonásának segítségével.</w:t>
      </w:r>
    </w:p>
    <w:p w14:paraId="45BAAB7D"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Hazánkban, Magyarországon az 1989-90-es években lejátszódó politikai-gazdasági folyamatoknak/átalakulásoknak köszönhetően a nemzet energiapiaca-energiapolitikája is megváltozott. A gazdaság legtöbb szegmensében létrejött a szabadverseny, a liberalizáció, mely lehetővé tette a különböző új technológiák, külföldi pénzek invesztálását egy-egy szektorba. A gazdasági átalakulás egyik következménye, hogy az energiaigényes, energiapazarló technológiákat alkalmazó ágazatok (pl.: kohászat) elvesztették súlyukat, sőt szinte el is tűntek. A fosszilis energiahordozók által okozott környezetterhelés csökkent (köszönhetően az új, kevésbé környezetszennyező technológiák alkalmazásának és nem mellékesen az új környezetvédelmi szabályoknak). Mindezek ellenére nemzetünk energiahordozó és energia importfüggősége tovább növekedett, amit az energiahatékonyság irányába tett lépések nem kellő mértékben tudták csökkenteni. Ezzel egyidejűleg drámai mértékben növekedett a kőolaj ára a nemzetközi energiapiacon, ami magával vonta a földgáz árának növekedését is: véget ért az „olcsó" energia korszaka. 2004-es EU-s csatlakozásunkat követően, vállaltuk, hogy az EU-s irányelveket, szabályozási kereteket követve/betartva törekszünk a többi tagállammal együtt a közös energiapolitika kialakítására és a nemzeti energiapolitikát annak célkitűzéseihez igazítva próbáljuk az energiaszektort, az energetikai szabályozási feltételeket itthon megreformálni, átalakítani. </w:t>
      </w:r>
    </w:p>
    <w:p w14:paraId="2551A4BE"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 jelenlegi magyar energiapolitika a 40/2008. (IV. 17.) OGY határozat alapján került kijelölésre és a 2007-2020 közötti energiatermelésre/fogyasztásra fókuszál a folyamatos energiaellátás biztosítása, versenyképesség és fenntarthatóság 3-as keretén belül. Magyar érdek, hogy a folyamatos és biztonságos energiaellátást, a környezet- és természetvédelmi követelményeket, a megújuló energiaforrások hasznosítására és az energiahatékonyság javítására vonatkozó célokat a társadalmi hasznosság és a hatékonyság követelményét szem előtt tartva a legkisebb költséggel valósítsuk meg.</w:t>
      </w:r>
    </w:p>
    <w:p w14:paraId="4829C7B1"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Számos stratégia és akcióterv készült abból a célból, hogy a 2020-ig tartó időszakra lehetséges forgatókönyveket alkossanak, illetve kijelöljék a Magyarország területének, természeti és társadalmi, valamint infrastrukturális viszonyainak leginkább megfelelő irányvonalakat. Ilyen terv, stratégia a Gazdasági és Közlekedésügyi Minisztérium által 2007-ben kiadott „Magyarország megújuló energiaforrás-felhasználás növelésének stratégiája”, majd ezt követte 2008-ban a „Stratégia a magyarországi megújuló energiaforrások felhasználásának növelésére 2008-2020” című dokumentum, mely nem sokban tér el az egy évvel korábban kiadott dokumentumtól (NFM 2012). Az európai uniós energiapolitikai elemzésnél megemlítésre került a megújuló energiaforrásokhoz kötődő 2009/28/EK irányelv, melynél a „20-20-20”-as stratégia meghirdetésével Magyarország 2020-ra a teljes energiafelhasználáson belül a megújuló energia részarányának 13%-ra történő növelését tűzte ki célul.</w:t>
      </w:r>
    </w:p>
    <w:p w14:paraId="05DEB3C3"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A nemzeti energiapolitika két fontos meghatározó dokumentuma lett (mely megszabja a következő évtizedre a követendő irányvonalat), a „Magyarország Nemzeti Energiahatékonysági Terve” (2010), és a </w:t>
      </w:r>
      <w:r w:rsidR="00855FDD">
        <w:rPr>
          <w:rFonts w:asciiTheme="minorHAnsi" w:hAnsiTheme="minorHAnsi" w:cstheme="minorHAnsi"/>
          <w:szCs w:val="24"/>
        </w:rPr>
        <w:t>„</w:t>
      </w:r>
      <w:r w:rsidRPr="00D7375C">
        <w:rPr>
          <w:rFonts w:asciiTheme="minorHAnsi" w:hAnsiTheme="minorHAnsi" w:cstheme="minorHAnsi"/>
          <w:szCs w:val="24"/>
        </w:rPr>
        <w:t>Magyarország Megújuló Energia Hasznosítási Cselekvési Terve 2010-2020</w:t>
      </w:r>
      <w:r w:rsidR="00855FDD">
        <w:rPr>
          <w:rFonts w:asciiTheme="minorHAnsi" w:hAnsiTheme="minorHAnsi" w:cstheme="minorHAnsi"/>
          <w:szCs w:val="24"/>
        </w:rPr>
        <w:t>”</w:t>
      </w:r>
      <w:r w:rsidRPr="00D7375C">
        <w:rPr>
          <w:rFonts w:asciiTheme="minorHAnsi" w:hAnsiTheme="minorHAnsi" w:cstheme="minorHAnsi"/>
          <w:szCs w:val="24"/>
        </w:rPr>
        <w:t xml:space="preserve"> (NCsT) (2012), melyek az említett EU-s irányelvek szerint jelölik ki az energiastratégia útvonalát, sőt a 13 %-os kötelezettségvállalást túlszárnyalva 2020-ra a 14,65 %-os megújuló részarányt célozzák meg a végső energiafelhasználáson belül (NFM 2012, NCsT 2010).</w:t>
      </w:r>
      <w:r w:rsidR="00855FDD">
        <w:rPr>
          <w:rFonts w:asciiTheme="minorHAnsi" w:hAnsiTheme="minorHAnsi" w:cstheme="minorHAnsi"/>
          <w:szCs w:val="24"/>
        </w:rPr>
        <w:t xml:space="preserve"> </w:t>
      </w:r>
      <w:r w:rsidRPr="00D7375C">
        <w:rPr>
          <w:rFonts w:asciiTheme="minorHAnsi" w:hAnsiTheme="minorHAnsi" w:cstheme="minorHAnsi"/>
          <w:szCs w:val="24"/>
        </w:rPr>
        <w:t>Ezen dokumentumokra és a 20-20-20 programra alapozva 2012-ben adta ki a Nemzeti Fejlesztési Minisztérium a „Nemzeti Energiastratégia 2030” című kiadványát, mely, mint a címéből is látható 2020-on túlmutatva 2030-ig próbál útmutatást adni egy gazdaságilag és környezetileg fenntartható, versenyképes energiastratégia megvalósításához.</w:t>
      </w:r>
      <w:r w:rsidRPr="00D7375C">
        <w:rPr>
          <w:rStyle w:val="Lbjegyzet-hivatkozs"/>
          <w:rFonts w:asciiTheme="minorHAnsi" w:hAnsiTheme="minorHAnsi" w:cstheme="minorHAnsi"/>
          <w:szCs w:val="24"/>
        </w:rPr>
        <w:footnoteReference w:id="11"/>
      </w:r>
      <w:r w:rsidRPr="00D7375C">
        <w:rPr>
          <w:rStyle w:val="Lbjegyzet-hivatkozs"/>
          <w:rFonts w:asciiTheme="minorHAnsi" w:hAnsiTheme="minorHAnsi" w:cstheme="minorHAnsi"/>
          <w:szCs w:val="24"/>
        </w:rPr>
        <w:footnoteReference w:id="12"/>
      </w:r>
    </w:p>
    <w:p w14:paraId="4BA2E6E1"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Összességében elmondható, hogy pozitív trendek tapasztalhatóak mind nemzeti, mind globális szinten is az energiapolitika irányvonalainak változásában, azonban szükségessé vált a nemzeti szintű energiatervezés mellett a regionális/lokális szintű akciótervek kidolgozása is, ugyanis az energiatervezést nem pusztán az rendelkezésre álló technológiáknak az energiaszükséglet kielégítéséhez mérten kell végrehajtani, hanem elengedhetetlen az energiatermelő-fogyasztó rendszer környezetének komplex, multidiszciplináris természet-, társadalom</w:t>
      </w:r>
      <w:r w:rsidR="00855FDD">
        <w:rPr>
          <w:rFonts w:asciiTheme="minorHAnsi" w:hAnsiTheme="minorHAnsi" w:cstheme="minorHAnsi"/>
          <w:szCs w:val="24"/>
        </w:rPr>
        <w:t>-</w:t>
      </w:r>
      <w:r w:rsidRPr="00D7375C">
        <w:rPr>
          <w:rFonts w:asciiTheme="minorHAnsi" w:hAnsiTheme="minorHAnsi" w:cstheme="minorHAnsi"/>
          <w:szCs w:val="24"/>
        </w:rPr>
        <w:t>földr</w:t>
      </w:r>
      <w:r w:rsidR="004725E2" w:rsidRPr="00D7375C">
        <w:rPr>
          <w:rFonts w:asciiTheme="minorHAnsi" w:hAnsiTheme="minorHAnsi" w:cstheme="minorHAnsi"/>
          <w:szCs w:val="24"/>
        </w:rPr>
        <w:t xml:space="preserve">ajzi, gazdasági vizsgálata is. </w:t>
      </w:r>
    </w:p>
    <w:p w14:paraId="43801191" w14:textId="77777777" w:rsidR="00D139F5" w:rsidRPr="00D7375C" w:rsidRDefault="00D139F5" w:rsidP="00D139F5">
      <w:pPr>
        <w:pStyle w:val="Cmsor2"/>
        <w:spacing w:line="276" w:lineRule="auto"/>
        <w:jc w:val="both"/>
        <w:rPr>
          <w:rFonts w:asciiTheme="minorHAnsi" w:hAnsiTheme="minorHAnsi" w:cstheme="minorHAnsi"/>
          <w:szCs w:val="24"/>
        </w:rPr>
      </w:pPr>
      <w:bookmarkStart w:id="5" w:name="_Toc497224839"/>
      <w:bookmarkStart w:id="6" w:name="_Toc17814099"/>
      <w:r w:rsidRPr="00D7375C">
        <w:rPr>
          <w:rFonts w:asciiTheme="minorHAnsi" w:hAnsiTheme="minorHAnsi" w:cstheme="minorHAnsi"/>
          <w:szCs w:val="24"/>
        </w:rPr>
        <w:t>A Fenntartható Energia- és Klímaakcióterv</w:t>
      </w:r>
      <w:bookmarkEnd w:id="4"/>
      <w:r w:rsidRPr="00D7375C">
        <w:rPr>
          <w:rFonts w:asciiTheme="minorHAnsi" w:hAnsiTheme="minorHAnsi" w:cstheme="minorHAnsi"/>
          <w:szCs w:val="24"/>
        </w:rPr>
        <w:t xml:space="preserve"> háttere</w:t>
      </w:r>
      <w:r w:rsidRPr="00D7375C">
        <w:rPr>
          <w:rStyle w:val="Lbjegyzet-hivatkozs"/>
          <w:rFonts w:asciiTheme="minorHAnsi" w:hAnsiTheme="minorHAnsi" w:cstheme="minorHAnsi"/>
          <w:szCs w:val="24"/>
        </w:rPr>
        <w:footnoteReference w:id="13"/>
      </w:r>
      <w:r w:rsidRPr="00D7375C">
        <w:rPr>
          <w:rStyle w:val="Lbjegyzet-hivatkozs"/>
          <w:rFonts w:asciiTheme="minorHAnsi" w:hAnsiTheme="minorHAnsi" w:cstheme="minorHAnsi"/>
          <w:szCs w:val="24"/>
        </w:rPr>
        <w:footnoteReference w:id="14"/>
      </w:r>
      <w:bookmarkEnd w:id="5"/>
      <w:bookmarkEnd w:id="6"/>
    </w:p>
    <w:p w14:paraId="232EBAA0" w14:textId="77777777" w:rsidR="00D139F5" w:rsidRPr="00D7375C" w:rsidRDefault="00D139F5" w:rsidP="00D139F5">
      <w:pPr>
        <w:pStyle w:val="Stlus231"/>
        <w:spacing w:line="276" w:lineRule="auto"/>
        <w:jc w:val="both"/>
        <w:rPr>
          <w:rFonts w:asciiTheme="minorHAnsi" w:hAnsiTheme="minorHAnsi" w:cstheme="minorHAnsi"/>
          <w:sz w:val="24"/>
          <w:szCs w:val="24"/>
        </w:rPr>
      </w:pPr>
      <w:bookmarkStart w:id="7" w:name="_Toc482619762"/>
      <w:bookmarkStart w:id="8" w:name="_Toc497224840"/>
      <w:bookmarkStart w:id="9" w:name="_Toc17814100"/>
      <w:bookmarkStart w:id="10" w:name="_Toc436137790"/>
      <w:r w:rsidRPr="00D7375C">
        <w:rPr>
          <w:rFonts w:asciiTheme="minorHAnsi" w:hAnsiTheme="minorHAnsi" w:cstheme="minorHAnsi"/>
          <w:sz w:val="24"/>
          <w:szCs w:val="24"/>
        </w:rPr>
        <w:t>1.1.1. Az Európai Klíma- és Energiacsomag és a Polgármesterek Szövetsége</w:t>
      </w:r>
      <w:bookmarkEnd w:id="7"/>
      <w:bookmarkEnd w:id="8"/>
      <w:bookmarkEnd w:id="9"/>
    </w:p>
    <w:p w14:paraId="52BA4286"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Az Európai Unió klíma- és energiacsomagjának 2008-ban történt elfogadását követően az Európai Bizottság létrehozta a Polgármesterek Szövetségét (Covenant of Mayors - CoM), amely egy olyan egyedülálló európai mozgalom, melyben a helyi és regionális önkormányzatok önkéntes kötelezettséget vállalnak az energiahatékonyság javítása és a megújuló energiaforrások fokozott hasznosítása iránt saját területükön. A mozgalom célja, hogy az Európai Unió által 2020-ra kitűzött 20%-os, 2030-ra kitűzött 40%-os CO</w:t>
      </w:r>
      <w:r w:rsidRPr="00D7375C">
        <w:rPr>
          <w:rFonts w:asciiTheme="minorHAnsi" w:hAnsiTheme="minorHAnsi" w:cstheme="minorHAnsi"/>
          <w:szCs w:val="24"/>
          <w:vertAlign w:val="subscript"/>
        </w:rPr>
        <w:t>2</w:t>
      </w:r>
      <w:r w:rsidRPr="00D7375C">
        <w:rPr>
          <w:rFonts w:asciiTheme="minorHAnsi" w:hAnsiTheme="minorHAnsi" w:cstheme="minorHAnsi"/>
          <w:szCs w:val="24"/>
        </w:rPr>
        <w:t xml:space="preserve"> emisszió csökkentést elérjék, esetlegesen ezt akár túl is szárnyalják. Annak érdekében, hogy a politikai elkötelezettség konkrét intézkedésekben és projektekben is láthatóvá váljon, az aláírók vállalják saját CO</w:t>
      </w:r>
      <w:r w:rsidRPr="00D7375C">
        <w:rPr>
          <w:rFonts w:asciiTheme="minorHAnsi" w:hAnsiTheme="minorHAnsi" w:cstheme="minorHAnsi"/>
          <w:szCs w:val="24"/>
          <w:vertAlign w:val="subscript"/>
        </w:rPr>
        <w:t>2</w:t>
      </w:r>
      <w:r w:rsidRPr="00D7375C">
        <w:rPr>
          <w:rFonts w:asciiTheme="minorHAnsi" w:hAnsiTheme="minorHAnsi" w:cstheme="minorHAnsi"/>
          <w:szCs w:val="24"/>
        </w:rPr>
        <w:t xml:space="preserve"> alapállapot-leltáruk elkészítését, valamint az emisszió csökkentés elérése érdekében tervezett intézkedéseiket tartalmazó Fenntartható Energia Akcióterv elfogadását, továbbá megvalósítását.</w:t>
      </w:r>
    </w:p>
    <w:p w14:paraId="4E96E393"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Az Európai Bizottság a Polgármesterek új, egységesített Klíma- és Energiaügyi Szövetségét (Mayors Adapt – </w:t>
      </w:r>
      <w:r w:rsidR="00C5308B">
        <w:rPr>
          <w:rFonts w:asciiTheme="minorHAnsi" w:hAnsiTheme="minorHAnsi" w:cstheme="minorHAnsi"/>
          <w:szCs w:val="24"/>
        </w:rPr>
        <w:t>Alkalmazkodó Polgármesterek</w:t>
      </w:r>
      <w:r w:rsidRPr="00D7375C">
        <w:rPr>
          <w:rFonts w:asciiTheme="minorHAnsi" w:hAnsiTheme="minorHAnsi" w:cstheme="minorHAnsi"/>
          <w:szCs w:val="24"/>
        </w:rPr>
        <w:t>) 2015. október 15-én hozta létre az Európai Parlament brüsszeli ceremóniájának keretében. A megerősített szövetség három alappillérét, a csökkentést, az alkalmazkodást, valamint a biztonságos, fenntartható és elérhető energiát szimbolikusan támogatták.</w:t>
      </w:r>
    </w:p>
    <w:p w14:paraId="0DA55087"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Az aláíró városok vállalják, hogy aktívan támogatják az EU azon célkitűzésének megvalósítását, hogy 2030-ra az üvegházhatást okozó gázok mennyiségét 40%-kal csökkentsék, illetve vállalják, hogy a közös szemléletmódnak megfelelően megvalósítják a csökkentést és alkalmazkodnak a klímaváltozáshoz. (Az új platform létrehozásával a korábbi 20/20/20-as célokhoz való csatlakozást formálisan leállította a Polgármesterek Szövetsége.)</w:t>
      </w:r>
    </w:p>
    <w:p w14:paraId="1A0F0185" w14:textId="77777777" w:rsidR="00A603E4"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Annak érdekében, hogy a politikai kötelezettségvállalást gyakorlati intézkedések és projektek kövessék, a szövetség aláíróinak ki kell dolgozniuk egy Alap kibocsátási készletet, illetve egy Klímaváltozási kockázat- és veszélyeztetettségértékelést. A felek vállalják, hogy a helyi közgyűlési határozattól számított két éven belül benyújtanak egy Fenntartható Energia- és Klímaakciótervet (SECAP</w:t>
      </w:r>
      <w:r w:rsidRPr="00D7375C">
        <w:rPr>
          <w:rStyle w:val="Lbjegyzet-hivatkozs"/>
          <w:rFonts w:asciiTheme="minorHAnsi" w:hAnsiTheme="minorHAnsi" w:cstheme="minorHAnsi"/>
          <w:szCs w:val="24"/>
        </w:rPr>
        <w:footnoteReference w:id="15"/>
      </w:r>
      <w:r w:rsidRPr="00D7375C">
        <w:rPr>
          <w:rFonts w:asciiTheme="minorHAnsi" w:hAnsiTheme="minorHAnsi" w:cstheme="minorHAnsi"/>
          <w:szCs w:val="24"/>
        </w:rPr>
        <w:t>), amelyben vázolják a végrehajtani kívánt legfontosabb tevékenységeket. Az alkalmazkodási stratégia a SECAP módszertan része, a részstratégia az energia akciótervvel együtt, vagy különböző tervezési dokumentum(ok)ban is szerepeltethető. Ez a határozott kötelezettségvállalás egy hosszú távú folyamat kezdetét jelzi, amelynek során a településeknek és település-közösségeknek kétévente jelenteniük kell, hogyan halad a cselekvési terv megvalósítása.</w:t>
      </w:r>
    </w:p>
    <w:p w14:paraId="4CBA00D1" w14:textId="77777777" w:rsidR="00A603E4" w:rsidRDefault="00A603E4">
      <w:pPr>
        <w:suppressAutoHyphens w:val="0"/>
        <w:spacing w:after="200" w:line="276" w:lineRule="auto"/>
        <w:rPr>
          <w:rFonts w:asciiTheme="minorHAnsi" w:hAnsiTheme="minorHAnsi" w:cstheme="minorHAnsi"/>
          <w:szCs w:val="24"/>
        </w:rPr>
      </w:pPr>
      <w:r>
        <w:rPr>
          <w:rFonts w:asciiTheme="minorHAnsi" w:hAnsiTheme="minorHAnsi" w:cstheme="minorHAnsi"/>
          <w:szCs w:val="24"/>
        </w:rPr>
        <w:br w:type="page"/>
      </w:r>
    </w:p>
    <w:p w14:paraId="16BE1FEE" w14:textId="77777777" w:rsidR="00D139F5" w:rsidRDefault="00D139F5" w:rsidP="00D139F5">
      <w:pPr>
        <w:spacing w:line="276" w:lineRule="auto"/>
        <w:jc w:val="center"/>
        <w:rPr>
          <w:rFonts w:asciiTheme="minorHAnsi" w:hAnsiTheme="minorHAnsi" w:cstheme="minorHAnsi"/>
          <w:szCs w:val="24"/>
        </w:rPr>
      </w:pPr>
      <w:r w:rsidRPr="00D7375C">
        <w:rPr>
          <w:rFonts w:asciiTheme="minorHAnsi" w:hAnsiTheme="minorHAnsi" w:cstheme="minorHAnsi"/>
          <w:noProof/>
          <w:szCs w:val="24"/>
          <w:lang w:eastAsia="hu-HU"/>
        </w:rPr>
        <w:drawing>
          <wp:inline distT="0" distB="0" distL="0" distR="0" wp14:anchorId="05C40A35" wp14:editId="4CC84515">
            <wp:extent cx="3742660" cy="3359822"/>
            <wp:effectExtent l="0" t="0" r="0" b="0"/>
            <wp:docPr id="2"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3044" cy="3369144"/>
                    </a:xfrm>
                    <a:prstGeom prst="rect">
                      <a:avLst/>
                    </a:prstGeom>
                    <a:noFill/>
                    <a:ln>
                      <a:noFill/>
                    </a:ln>
                  </pic:spPr>
                </pic:pic>
              </a:graphicData>
            </a:graphic>
          </wp:inline>
        </w:drawing>
      </w:r>
    </w:p>
    <w:p w14:paraId="16DBA450" w14:textId="77777777" w:rsidR="00A603E4" w:rsidRPr="00103230" w:rsidRDefault="00A603E4" w:rsidP="00A603E4">
      <w:pPr>
        <w:pStyle w:val="Kpalrs"/>
        <w:spacing w:line="276" w:lineRule="auto"/>
        <w:jc w:val="both"/>
        <w:rPr>
          <w:rFonts w:asciiTheme="minorHAnsi" w:hAnsiTheme="minorHAnsi" w:cstheme="minorHAnsi"/>
          <w:i w:val="0"/>
          <w:color w:val="auto"/>
          <w:sz w:val="24"/>
          <w:szCs w:val="24"/>
        </w:rPr>
      </w:pPr>
      <w:r w:rsidRPr="00103230">
        <w:rPr>
          <w:rFonts w:asciiTheme="minorHAnsi" w:hAnsiTheme="minorHAnsi" w:cstheme="minorHAnsi"/>
          <w:i w:val="0"/>
          <w:color w:val="auto"/>
          <w:sz w:val="24"/>
          <w:szCs w:val="24"/>
        </w:rPr>
        <w:fldChar w:fldCharType="begin"/>
      </w:r>
      <w:r w:rsidRPr="00103230">
        <w:rPr>
          <w:rFonts w:asciiTheme="minorHAnsi" w:hAnsiTheme="minorHAnsi" w:cstheme="minorHAnsi"/>
          <w:i w:val="0"/>
          <w:color w:val="auto"/>
          <w:sz w:val="24"/>
          <w:szCs w:val="24"/>
        </w:rPr>
        <w:instrText xml:space="preserve"> SEQ ábra \* ARABIC </w:instrText>
      </w:r>
      <w:r w:rsidRPr="00103230">
        <w:rPr>
          <w:rFonts w:asciiTheme="minorHAnsi" w:hAnsiTheme="minorHAnsi" w:cstheme="minorHAnsi"/>
          <w:i w:val="0"/>
          <w:color w:val="auto"/>
          <w:sz w:val="24"/>
          <w:szCs w:val="24"/>
        </w:rPr>
        <w:fldChar w:fldCharType="separate"/>
      </w:r>
      <w:r w:rsidRPr="00103230">
        <w:rPr>
          <w:rFonts w:asciiTheme="minorHAnsi" w:hAnsiTheme="minorHAnsi" w:cstheme="minorHAnsi"/>
          <w:i w:val="0"/>
          <w:noProof/>
          <w:color w:val="auto"/>
          <w:sz w:val="24"/>
          <w:szCs w:val="24"/>
        </w:rPr>
        <w:t>1</w:t>
      </w:r>
      <w:r w:rsidRPr="00103230">
        <w:rPr>
          <w:rFonts w:asciiTheme="minorHAnsi" w:hAnsiTheme="minorHAnsi" w:cstheme="minorHAnsi"/>
          <w:i w:val="0"/>
          <w:color w:val="auto"/>
          <w:sz w:val="24"/>
          <w:szCs w:val="24"/>
        </w:rPr>
        <w:fldChar w:fldCharType="end"/>
      </w:r>
      <w:r w:rsidRPr="00103230">
        <w:rPr>
          <w:rFonts w:asciiTheme="minorHAnsi" w:hAnsiTheme="minorHAnsi" w:cstheme="minorHAnsi"/>
          <w:i w:val="0"/>
          <w:color w:val="auto"/>
          <w:sz w:val="24"/>
          <w:szCs w:val="24"/>
        </w:rPr>
        <w:t>. ábra Polgármesterek Klíma- és Energiaügyi Szövetségének működése lépésről lépésre</w:t>
      </w:r>
    </w:p>
    <w:p w14:paraId="033B430B" w14:textId="77777777" w:rsidR="00A603E4" w:rsidRPr="00D7375C" w:rsidRDefault="00A603E4" w:rsidP="00D139F5">
      <w:pPr>
        <w:spacing w:line="276" w:lineRule="auto"/>
        <w:jc w:val="center"/>
        <w:rPr>
          <w:rFonts w:asciiTheme="minorHAnsi" w:hAnsiTheme="minorHAnsi" w:cstheme="minorHAnsi"/>
          <w:szCs w:val="24"/>
        </w:rPr>
      </w:pPr>
    </w:p>
    <w:p w14:paraId="1387B665" w14:textId="77777777" w:rsidR="00D139F5" w:rsidRPr="00D7375C" w:rsidRDefault="00D139F5" w:rsidP="00D139F5">
      <w:pPr>
        <w:pStyle w:val="Stlus231"/>
        <w:spacing w:line="276" w:lineRule="auto"/>
        <w:jc w:val="both"/>
        <w:rPr>
          <w:rFonts w:asciiTheme="minorHAnsi" w:hAnsiTheme="minorHAnsi" w:cstheme="minorHAnsi"/>
          <w:sz w:val="24"/>
          <w:szCs w:val="24"/>
        </w:rPr>
      </w:pPr>
      <w:bookmarkStart w:id="11" w:name="_Toc497224841"/>
      <w:bookmarkStart w:id="12" w:name="_Toc17814101"/>
      <w:r w:rsidRPr="00D7375C">
        <w:rPr>
          <w:rFonts w:asciiTheme="minorHAnsi" w:hAnsiTheme="minorHAnsi" w:cstheme="minorHAnsi"/>
          <w:sz w:val="24"/>
          <w:szCs w:val="24"/>
        </w:rPr>
        <w:t>1.1.2. A Szövetség intézményi támogatottsága</w:t>
      </w:r>
      <w:bookmarkEnd w:id="11"/>
      <w:bookmarkEnd w:id="12"/>
    </w:p>
    <w:p w14:paraId="586CF96A"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Az Európai Bizottságon belül a Szövetség teljes körű intézményi támogatásban részesül, többek között a Régiók Bizottsága részéről, amely a kezdeményezést már a kezdetektől fogva támogatja; az Európai Parlament részéről, ahol az aláírási ünnepségeket tartják; és az Európai Befektetési Bank részéről, amely segíti a helyi önkormányzatokat a befektetési lehetőségeik feltárásában.</w:t>
      </w:r>
    </w:p>
    <w:p w14:paraId="67A9353E" w14:textId="77777777" w:rsidR="00D139F5" w:rsidRPr="00D7375C" w:rsidRDefault="00D139F5" w:rsidP="00D139F5">
      <w:pPr>
        <w:pStyle w:val="Cmsor2"/>
        <w:spacing w:line="276" w:lineRule="auto"/>
        <w:jc w:val="both"/>
        <w:rPr>
          <w:rFonts w:asciiTheme="minorHAnsi" w:hAnsiTheme="minorHAnsi" w:cstheme="minorHAnsi"/>
          <w:szCs w:val="24"/>
        </w:rPr>
      </w:pPr>
      <w:bookmarkStart w:id="13" w:name="_Toc497224842"/>
      <w:bookmarkStart w:id="14" w:name="_Toc482619760"/>
      <w:bookmarkStart w:id="15" w:name="_Toc17814102"/>
      <w:bookmarkEnd w:id="10"/>
      <w:r w:rsidRPr="00D7375C">
        <w:rPr>
          <w:rFonts w:asciiTheme="minorHAnsi" w:hAnsiTheme="minorHAnsi" w:cstheme="minorHAnsi"/>
          <w:szCs w:val="24"/>
        </w:rPr>
        <w:t>A Fenntartható Energia- és Klímaakcióterv célja, előnyei</w:t>
      </w:r>
      <w:bookmarkEnd w:id="13"/>
      <w:bookmarkEnd w:id="14"/>
      <w:bookmarkEnd w:id="15"/>
    </w:p>
    <w:p w14:paraId="616C6E47" w14:textId="3E97BECF"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A Fenntartható Energia- és Klímaakcióterv (SECAP) az a kulcsdokumentum, amelyben a Polgármesterek </w:t>
      </w:r>
      <w:r w:rsidR="00855FDD" w:rsidRPr="00D7375C">
        <w:rPr>
          <w:rFonts w:asciiTheme="minorHAnsi" w:hAnsiTheme="minorHAnsi" w:cstheme="minorHAnsi"/>
          <w:szCs w:val="24"/>
        </w:rPr>
        <w:t>Szövetség</w:t>
      </w:r>
      <w:r w:rsidR="00855FDD">
        <w:rPr>
          <w:rFonts w:asciiTheme="minorHAnsi" w:hAnsiTheme="minorHAnsi" w:cstheme="minorHAnsi"/>
          <w:szCs w:val="24"/>
        </w:rPr>
        <w:t>e</w:t>
      </w:r>
      <w:r w:rsidR="00855FDD" w:rsidRPr="00D7375C">
        <w:rPr>
          <w:rFonts w:asciiTheme="minorHAnsi" w:hAnsiTheme="minorHAnsi" w:cstheme="minorHAnsi"/>
          <w:szCs w:val="24"/>
        </w:rPr>
        <w:t xml:space="preserve"> </w:t>
      </w:r>
      <w:r w:rsidRPr="00D7375C">
        <w:rPr>
          <w:rFonts w:asciiTheme="minorHAnsi" w:hAnsiTheme="minorHAnsi" w:cstheme="minorHAnsi"/>
          <w:szCs w:val="24"/>
        </w:rPr>
        <w:t>aláírója felvázolja, hogyan kívánja az általa képviselt település elérni 2030-ig a célként kitűzött, meghatározott mértékű CO</w:t>
      </w:r>
      <w:r w:rsidRPr="00D7375C">
        <w:rPr>
          <w:rFonts w:asciiTheme="minorHAnsi" w:hAnsiTheme="minorHAnsi" w:cstheme="minorHAnsi"/>
          <w:szCs w:val="24"/>
          <w:vertAlign w:val="subscript"/>
        </w:rPr>
        <w:t>2</w:t>
      </w:r>
      <w:r w:rsidRPr="00D7375C">
        <w:rPr>
          <w:rFonts w:asciiTheme="minorHAnsi" w:hAnsiTheme="minorHAnsi" w:cstheme="minorHAnsi"/>
          <w:szCs w:val="24"/>
        </w:rPr>
        <w:t xml:space="preserve"> emisszió csökkentését. A program keretein belül meghatározza az ehhez szükséges tevékenységeket és intézkedéseket, valamint a hozzájuk tartozó határidőket és kötelezettségeket, a cselekvési tervben pedig konkrét beavatkozásokra bontja le a programot. A cselekvési terv a bázisévtől kezdődően sorolja fel a szükséges beavatkozásokat, a már megvalósultakat és a tervezetteket egyaránt. A Szövetség tagjai szabadon választhatják meg a SECAP formátumát, amíg az összhangban van az általános SECAP irányelvekkel.</w:t>
      </w:r>
    </w:p>
    <w:p w14:paraId="17CF8312" w14:textId="77777777" w:rsidR="00D139F5" w:rsidRDefault="00D139F5" w:rsidP="00D139F5">
      <w:pPr>
        <w:spacing w:line="276" w:lineRule="auto"/>
        <w:jc w:val="both"/>
        <w:rPr>
          <w:rFonts w:asciiTheme="minorHAnsi" w:hAnsiTheme="minorHAnsi" w:cstheme="minorHAnsi"/>
          <w:szCs w:val="24"/>
        </w:rPr>
      </w:pPr>
    </w:p>
    <w:p w14:paraId="0EE404E3" w14:textId="77777777" w:rsidR="00605065" w:rsidRPr="00D7375C" w:rsidRDefault="00605065" w:rsidP="00D139F5">
      <w:pPr>
        <w:spacing w:line="276" w:lineRule="auto"/>
        <w:jc w:val="both"/>
        <w:rPr>
          <w:rFonts w:asciiTheme="minorHAnsi" w:hAnsiTheme="minorHAnsi" w:cstheme="minorHAnsi"/>
          <w:szCs w:val="24"/>
        </w:rPr>
      </w:pPr>
    </w:p>
    <w:p w14:paraId="5C9C268B" w14:textId="77777777" w:rsidR="00D139F5" w:rsidRPr="00D7375C" w:rsidRDefault="00D139F5" w:rsidP="00D139F5">
      <w:pPr>
        <w:pStyle w:val="Stlus231"/>
        <w:spacing w:line="276" w:lineRule="auto"/>
        <w:jc w:val="both"/>
        <w:rPr>
          <w:rFonts w:asciiTheme="minorHAnsi" w:hAnsiTheme="minorHAnsi" w:cstheme="minorHAnsi"/>
          <w:sz w:val="24"/>
          <w:szCs w:val="24"/>
        </w:rPr>
      </w:pPr>
      <w:bookmarkStart w:id="16" w:name="_Toc497224843"/>
      <w:bookmarkStart w:id="17" w:name="_Toc17814103"/>
      <w:r w:rsidRPr="00D7375C">
        <w:rPr>
          <w:rFonts w:asciiTheme="minorHAnsi" w:hAnsiTheme="minorHAnsi" w:cstheme="minorHAnsi"/>
          <w:sz w:val="24"/>
          <w:szCs w:val="24"/>
        </w:rPr>
        <w:t>1.2.1. A SECAP céljai, előnyei</w:t>
      </w:r>
      <w:bookmarkEnd w:id="16"/>
      <w:bookmarkEnd w:id="17"/>
    </w:p>
    <w:p w14:paraId="6D7F9788" w14:textId="77777777" w:rsidR="00D139F5" w:rsidRPr="00D7375C" w:rsidRDefault="00D139F5" w:rsidP="009F7A36">
      <w:pPr>
        <w:pStyle w:val="Listaszerbekezds"/>
        <w:numPr>
          <w:ilvl w:val="0"/>
          <w:numId w:val="9"/>
        </w:numPr>
        <w:suppressAutoHyphens w:val="0"/>
        <w:spacing w:after="200" w:line="276" w:lineRule="auto"/>
        <w:jc w:val="both"/>
        <w:rPr>
          <w:rFonts w:asciiTheme="minorHAnsi" w:hAnsiTheme="minorHAnsi" w:cstheme="minorHAnsi"/>
          <w:i/>
        </w:rPr>
      </w:pPr>
      <w:r w:rsidRPr="00D7375C">
        <w:rPr>
          <w:rFonts w:asciiTheme="minorHAnsi" w:hAnsiTheme="minorHAnsi" w:cstheme="minorHAnsi"/>
          <w:i/>
        </w:rPr>
        <w:t>Energiahatékonyság növelése</w:t>
      </w:r>
    </w:p>
    <w:p w14:paraId="52E531F8"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Energia-megtakarítás akár már az épület energetikai felmérésének végrehajtásával megszerzett információk hasznosításával elérhető, bármilyen nagyobb költségigényű projekt megvalósítása nélkül. Ugyanis ezek során az önkormányzatok rávilágíthatnak a korábbi rossz gyakorlatra, a gyenge pontokra, illetve a már meglévő erősségekre. </w:t>
      </w:r>
    </w:p>
    <w:p w14:paraId="3DBAD0C9"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Továbbá az energiahatékonyság növelését elősegítő fejlesztések révén a település hő- valamint villamosenergia-felhasználása mérséklődik. Emellett a helyi adottságokkal leginkább összhangban lévő megújuló energiaforrás megválasztásával, illetve hasznosításával mind az önkormányzat, mind az ipari fogyasztók, a település lakossága profitálhat a csökkenő energiaköltségnek, illetve a mérséklődő energiafüggőségnek köszönhetően.</w:t>
      </w:r>
    </w:p>
    <w:p w14:paraId="42E872C1"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Az energiahatékonyság növelése a közlekedésen belül is kiemelt jelentőséggel bír. A közösségi közlekedési járművek cseréje az energiahatékonyság és az alternatív hajtásláncok figyelembe vétele mellett javasolt. A lakossági közlekedésben is egyre elterjedtebbek az alternatív hajtású járművek, amelyhez különféle ösztönzőkkel járulhatnak hozzá az önkormányzatok (ingyenes parkolás, buszsáv használata). Az úthálózat felújítása mellett – amely már önmagában is hoz megtakarítást – a kerékpárhálózat felújításával, kiépítésével csökkenteni lehet a személygépjárművek használatát, ami a CO</w:t>
      </w:r>
      <w:r w:rsidRPr="00D7375C">
        <w:rPr>
          <w:rFonts w:asciiTheme="minorHAnsi" w:hAnsiTheme="minorHAnsi" w:cstheme="minorHAnsi"/>
          <w:szCs w:val="24"/>
          <w:vertAlign w:val="subscript"/>
        </w:rPr>
        <w:t xml:space="preserve">2 </w:t>
      </w:r>
      <w:r w:rsidRPr="00D7375C">
        <w:rPr>
          <w:rFonts w:asciiTheme="minorHAnsi" w:hAnsiTheme="minorHAnsi" w:cstheme="minorHAnsi"/>
          <w:szCs w:val="24"/>
        </w:rPr>
        <w:t xml:space="preserve">kibocsátás megtakarítását eredményezi. </w:t>
      </w:r>
    </w:p>
    <w:p w14:paraId="6A8737BE" w14:textId="77777777" w:rsidR="00D139F5" w:rsidRPr="00D7375C" w:rsidRDefault="00D139F5" w:rsidP="009F7A36">
      <w:pPr>
        <w:pStyle w:val="Listaszerbekezds"/>
        <w:numPr>
          <w:ilvl w:val="0"/>
          <w:numId w:val="10"/>
        </w:numPr>
        <w:suppressAutoHyphens w:val="0"/>
        <w:spacing w:after="200" w:line="276" w:lineRule="auto"/>
        <w:jc w:val="both"/>
        <w:rPr>
          <w:rFonts w:asciiTheme="minorHAnsi" w:hAnsiTheme="minorHAnsi" w:cstheme="minorHAnsi"/>
          <w:i/>
        </w:rPr>
      </w:pPr>
      <w:r w:rsidRPr="00D7375C">
        <w:rPr>
          <w:rFonts w:asciiTheme="minorHAnsi" w:hAnsiTheme="minorHAnsi" w:cstheme="minorHAnsi"/>
          <w:i/>
        </w:rPr>
        <w:t>Tudatosság erősítése</w:t>
      </w:r>
    </w:p>
    <w:p w14:paraId="607267DC"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 program prioritásaként jelölhető meg, hogy segítse az önkormányzatokat településükön - a polgárok körében - a klíma- és energiatudatosság növelésében. Az akciótervben nevesítésre kerülhetnek olyan programok, rendezvények, amelyek az energiahatékonyságra, fenntarthatóságra és a beavatkozásokban való részvételi lehetőségekre hívják fel a figyelmet. A tudatosság megjelenik a finanszírozási területen is, így jóval hatékonyabb, valamint pénzügyi és környezeti szempontból egyaránt fenntartható városüzemeltetés, működtetés valósítható meg.</w:t>
      </w:r>
    </w:p>
    <w:p w14:paraId="20075C15" w14:textId="77777777" w:rsidR="00D139F5" w:rsidRPr="00D7375C" w:rsidRDefault="00D139F5" w:rsidP="009F7A36">
      <w:pPr>
        <w:pStyle w:val="Listaszerbekezds"/>
        <w:numPr>
          <w:ilvl w:val="0"/>
          <w:numId w:val="10"/>
        </w:numPr>
        <w:suppressAutoHyphens w:val="0"/>
        <w:spacing w:after="200" w:line="276" w:lineRule="auto"/>
        <w:jc w:val="both"/>
        <w:rPr>
          <w:rFonts w:asciiTheme="minorHAnsi" w:hAnsiTheme="minorHAnsi" w:cstheme="minorHAnsi"/>
          <w:i/>
        </w:rPr>
      </w:pPr>
      <w:r w:rsidRPr="00D7375C">
        <w:rPr>
          <w:rFonts w:asciiTheme="minorHAnsi" w:hAnsiTheme="minorHAnsi" w:cstheme="minorHAnsi"/>
          <w:i/>
        </w:rPr>
        <w:t>Káros emissziók csökkentése</w:t>
      </w:r>
    </w:p>
    <w:p w14:paraId="55646074" w14:textId="77777777" w:rsidR="00D139F5"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 tervezés során az Önkormányzatok információkat gyűjtenek a saját, és a település más szereplőinek energiafelhasználásáról. A gyűjtött adatok alapján készül el a település éves CO</w:t>
      </w:r>
      <w:r w:rsidRPr="00D7375C">
        <w:rPr>
          <w:rFonts w:asciiTheme="minorHAnsi" w:hAnsiTheme="minorHAnsi" w:cstheme="minorHAnsi"/>
          <w:szCs w:val="24"/>
          <w:vertAlign w:val="subscript"/>
        </w:rPr>
        <w:t>2</w:t>
      </w:r>
      <w:r w:rsidRPr="00D7375C">
        <w:rPr>
          <w:rFonts w:asciiTheme="minorHAnsi" w:hAnsiTheme="minorHAnsi" w:cstheme="minorHAnsi"/>
          <w:szCs w:val="24"/>
        </w:rPr>
        <w:t xml:space="preserve"> kibocsátás leltára. Az önkormányzat ezek alapján vállalást tesz a CO</w:t>
      </w:r>
      <w:r w:rsidRPr="00D7375C">
        <w:rPr>
          <w:rFonts w:asciiTheme="minorHAnsi" w:hAnsiTheme="minorHAnsi" w:cstheme="minorHAnsi"/>
          <w:szCs w:val="24"/>
          <w:vertAlign w:val="subscript"/>
        </w:rPr>
        <w:t xml:space="preserve">2 </w:t>
      </w:r>
      <w:r w:rsidRPr="00D7375C">
        <w:rPr>
          <w:rFonts w:asciiTheme="minorHAnsi" w:hAnsiTheme="minorHAnsi" w:cstheme="minorHAnsi"/>
          <w:szCs w:val="24"/>
        </w:rPr>
        <w:t>kibocsátás csökkentésére, és meghatározza azokat a tevékenységeket, amelyek alapján a kívánt csökkentés elérhető 2030-ra.</w:t>
      </w:r>
    </w:p>
    <w:p w14:paraId="06D51F48" w14:textId="77777777" w:rsidR="00605065" w:rsidRPr="00D7375C" w:rsidRDefault="00605065" w:rsidP="00D139F5">
      <w:pPr>
        <w:spacing w:line="276" w:lineRule="auto"/>
        <w:jc w:val="both"/>
        <w:rPr>
          <w:rFonts w:asciiTheme="minorHAnsi" w:hAnsiTheme="minorHAnsi" w:cstheme="minorHAnsi"/>
          <w:szCs w:val="24"/>
        </w:rPr>
      </w:pPr>
    </w:p>
    <w:p w14:paraId="391DB82A" w14:textId="77777777" w:rsidR="00D139F5" w:rsidRPr="00D7375C" w:rsidRDefault="00D139F5" w:rsidP="009F7A36">
      <w:pPr>
        <w:pStyle w:val="Listaszerbekezds"/>
        <w:numPr>
          <w:ilvl w:val="0"/>
          <w:numId w:val="10"/>
        </w:numPr>
        <w:suppressAutoHyphens w:val="0"/>
        <w:spacing w:after="200" w:line="276" w:lineRule="auto"/>
        <w:jc w:val="both"/>
        <w:rPr>
          <w:rFonts w:asciiTheme="minorHAnsi" w:hAnsiTheme="minorHAnsi" w:cstheme="minorHAnsi"/>
          <w:i/>
        </w:rPr>
      </w:pPr>
      <w:r w:rsidRPr="00D7375C">
        <w:rPr>
          <w:rFonts w:asciiTheme="minorHAnsi" w:hAnsiTheme="minorHAnsi" w:cstheme="minorHAnsi"/>
          <w:i/>
        </w:rPr>
        <w:t>Pályázati forrásokhoz való könnyebb hozzáférés biztosítása</w:t>
      </w:r>
    </w:p>
    <w:p w14:paraId="442F0723"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Az Európai Uniós támogatási konstrukciók pályázati kiírásai esetében előnyt jelent, ha az önkormányzat rendelkezik energiastratégiával. A Fenntartható Energia Akcióterv alapul szolgálhat például az ELENA</w:t>
      </w:r>
      <w:r w:rsidRPr="00D7375C">
        <w:rPr>
          <w:rStyle w:val="Lbjegyzet-hivatkozs"/>
          <w:rFonts w:asciiTheme="minorHAnsi" w:hAnsiTheme="minorHAnsi" w:cstheme="minorHAnsi"/>
          <w:szCs w:val="24"/>
        </w:rPr>
        <w:footnoteReference w:id="16"/>
      </w:r>
      <w:r w:rsidRPr="00D7375C">
        <w:rPr>
          <w:rFonts w:asciiTheme="minorHAnsi" w:hAnsiTheme="minorHAnsi" w:cstheme="minorHAnsi"/>
          <w:szCs w:val="24"/>
        </w:rPr>
        <w:t xml:space="preserve"> (European Local EnergyAssistance) illetve a JESSICA</w:t>
      </w:r>
      <w:r w:rsidRPr="00D7375C">
        <w:rPr>
          <w:rStyle w:val="Lbjegyzet-hivatkozs"/>
          <w:rFonts w:asciiTheme="minorHAnsi" w:hAnsiTheme="minorHAnsi" w:cstheme="minorHAnsi"/>
          <w:szCs w:val="24"/>
        </w:rPr>
        <w:footnoteReference w:id="17"/>
      </w:r>
      <w:r w:rsidRPr="00D7375C">
        <w:rPr>
          <w:rFonts w:asciiTheme="minorHAnsi" w:hAnsiTheme="minorHAnsi" w:cstheme="minorHAnsi"/>
          <w:szCs w:val="24"/>
        </w:rPr>
        <w:t xml:space="preserve"> (Joint European Support for Sustainable Investment in City Areas) finanszírozási támogatásának igénybe vételéhez. A H2020 smart city támogatások elnyerése során már előfeltételnek számít a SECAP megléte.</w:t>
      </w:r>
    </w:p>
    <w:p w14:paraId="5B31A86C" w14:textId="77777777" w:rsidR="00D139F5" w:rsidRPr="00D7375C" w:rsidRDefault="00D139F5" w:rsidP="009F7A36">
      <w:pPr>
        <w:pStyle w:val="Listaszerbekezds"/>
        <w:numPr>
          <w:ilvl w:val="0"/>
          <w:numId w:val="10"/>
        </w:numPr>
        <w:suppressAutoHyphens w:val="0"/>
        <w:spacing w:after="200" w:line="276" w:lineRule="auto"/>
        <w:jc w:val="both"/>
        <w:rPr>
          <w:rFonts w:asciiTheme="minorHAnsi" w:hAnsiTheme="minorHAnsi" w:cstheme="minorHAnsi"/>
          <w:i/>
        </w:rPr>
      </w:pPr>
      <w:r w:rsidRPr="00D7375C">
        <w:rPr>
          <w:rFonts w:asciiTheme="minorHAnsi" w:hAnsiTheme="minorHAnsi" w:cstheme="minorHAnsi"/>
          <w:i/>
        </w:rPr>
        <w:t>Tisztább, élhetőbb település</w:t>
      </w:r>
    </w:p>
    <w:p w14:paraId="1B1727DB"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 megújuló energiaforrások növekvő részarányával a károsanyag-kibocsátás párhuzamosan csökken, kevesebb szennyeződés terheli a környezetet. Mindemellett a zöldfelületek növelése és a kerékpárutak bővítése kellemesebb életkörülményeket, valamint jobb élhetőségi mutatókat eredményez.</w:t>
      </w:r>
    </w:p>
    <w:p w14:paraId="6260B042" w14:textId="77777777" w:rsidR="00D139F5" w:rsidRPr="00D7375C" w:rsidRDefault="00D139F5" w:rsidP="009F7A36">
      <w:pPr>
        <w:pStyle w:val="Listaszerbekezds"/>
        <w:numPr>
          <w:ilvl w:val="0"/>
          <w:numId w:val="10"/>
        </w:numPr>
        <w:suppressAutoHyphens w:val="0"/>
        <w:spacing w:after="200" w:line="276" w:lineRule="auto"/>
        <w:jc w:val="both"/>
        <w:rPr>
          <w:rFonts w:asciiTheme="minorHAnsi" w:hAnsiTheme="minorHAnsi" w:cstheme="minorHAnsi"/>
          <w:i/>
        </w:rPr>
      </w:pPr>
      <w:r w:rsidRPr="00D7375C">
        <w:rPr>
          <w:rFonts w:asciiTheme="minorHAnsi" w:hAnsiTheme="minorHAnsi" w:cstheme="minorHAnsi"/>
          <w:i/>
        </w:rPr>
        <w:t>További fejlesztések megalapozása</w:t>
      </w:r>
    </w:p>
    <w:p w14:paraId="3256BA8E" w14:textId="77777777" w:rsidR="00D139F5" w:rsidRPr="00D7375C" w:rsidRDefault="00D139F5" w:rsidP="00D139F5">
      <w:pPr>
        <w:spacing w:line="276" w:lineRule="auto"/>
        <w:jc w:val="both"/>
        <w:rPr>
          <w:rFonts w:asciiTheme="minorHAnsi" w:hAnsiTheme="minorHAnsi" w:cstheme="minorHAnsi"/>
          <w:szCs w:val="24"/>
        </w:rPr>
      </w:pPr>
      <w:r w:rsidRPr="00D7375C">
        <w:rPr>
          <w:rFonts w:asciiTheme="minorHAnsi" w:hAnsiTheme="minorHAnsi" w:cstheme="minorHAnsi"/>
          <w:szCs w:val="24"/>
        </w:rPr>
        <w:t>A SECAP elkészítésének közvetlen célja továbbá, hogy megalapozza az olyan, a település energiatudatos fejlesztését magasabb szintre emelő programok beindítását, mint például a Smart City program (Smart grid, Smart metering) és egyéb terület- településfejlesztési programok.</w:t>
      </w:r>
    </w:p>
    <w:p w14:paraId="443FA69D" w14:textId="1616B942" w:rsidR="00D139F5" w:rsidRPr="00D7375C" w:rsidRDefault="00D139F5" w:rsidP="00D7375C">
      <w:pPr>
        <w:pStyle w:val="Stlus231"/>
        <w:spacing w:line="276" w:lineRule="auto"/>
        <w:jc w:val="both"/>
        <w:rPr>
          <w:rFonts w:asciiTheme="minorHAnsi" w:hAnsiTheme="minorHAnsi" w:cstheme="minorHAnsi"/>
          <w:sz w:val="24"/>
          <w:szCs w:val="24"/>
        </w:rPr>
      </w:pPr>
      <w:bookmarkStart w:id="18" w:name="_Toc482619763"/>
      <w:bookmarkStart w:id="19" w:name="_Toc497224844"/>
      <w:bookmarkStart w:id="20" w:name="_Toc17814104"/>
      <w:r w:rsidRPr="00D7375C">
        <w:rPr>
          <w:rFonts w:asciiTheme="minorHAnsi" w:hAnsiTheme="minorHAnsi" w:cstheme="minorHAnsi"/>
          <w:sz w:val="24"/>
          <w:szCs w:val="24"/>
        </w:rPr>
        <w:t xml:space="preserve">1.2.2. </w:t>
      </w:r>
      <w:r w:rsidR="007329EF" w:rsidRPr="00D7375C">
        <w:rPr>
          <w:rFonts w:asciiTheme="minorHAnsi" w:hAnsiTheme="minorHAnsi" w:cstheme="minorHAnsi"/>
          <w:sz w:val="24"/>
          <w:szCs w:val="24"/>
        </w:rPr>
        <w:t>Ajka</w:t>
      </w:r>
      <w:r w:rsidRPr="00D7375C">
        <w:rPr>
          <w:rFonts w:asciiTheme="minorHAnsi" w:hAnsiTheme="minorHAnsi" w:cstheme="minorHAnsi"/>
          <w:sz w:val="24"/>
          <w:szCs w:val="24"/>
        </w:rPr>
        <w:t xml:space="preserve"> </w:t>
      </w:r>
      <w:r w:rsidR="00855FDD" w:rsidRPr="00D7375C">
        <w:rPr>
          <w:rFonts w:asciiTheme="minorHAnsi" w:hAnsiTheme="minorHAnsi" w:cstheme="minorHAnsi"/>
          <w:sz w:val="24"/>
          <w:szCs w:val="24"/>
        </w:rPr>
        <w:t>város</w:t>
      </w:r>
      <w:r w:rsidR="00855FDD">
        <w:rPr>
          <w:rFonts w:asciiTheme="minorHAnsi" w:hAnsiTheme="minorHAnsi" w:cstheme="minorHAnsi"/>
          <w:sz w:val="24"/>
          <w:szCs w:val="24"/>
        </w:rPr>
        <w:t>a</w:t>
      </w:r>
      <w:r w:rsidR="00855FDD" w:rsidRPr="00D7375C">
        <w:rPr>
          <w:rFonts w:asciiTheme="minorHAnsi" w:hAnsiTheme="minorHAnsi" w:cstheme="minorHAnsi"/>
          <w:sz w:val="24"/>
          <w:szCs w:val="24"/>
        </w:rPr>
        <w:t xml:space="preserve"> </w:t>
      </w:r>
      <w:r w:rsidRPr="00D7375C">
        <w:rPr>
          <w:rFonts w:asciiTheme="minorHAnsi" w:hAnsiTheme="minorHAnsi" w:cstheme="minorHAnsi"/>
          <w:sz w:val="24"/>
          <w:szCs w:val="24"/>
        </w:rPr>
        <w:t>Fenntartható Energia és Klímaakciótervének hátter</w:t>
      </w:r>
      <w:bookmarkEnd w:id="18"/>
      <w:r w:rsidRPr="00D7375C">
        <w:rPr>
          <w:rFonts w:asciiTheme="minorHAnsi" w:hAnsiTheme="minorHAnsi" w:cstheme="minorHAnsi"/>
          <w:sz w:val="24"/>
          <w:szCs w:val="24"/>
        </w:rPr>
        <w:t>e</w:t>
      </w:r>
      <w:bookmarkEnd w:id="19"/>
      <w:bookmarkEnd w:id="20"/>
    </w:p>
    <w:p w14:paraId="58E7A462" w14:textId="77777777" w:rsidR="00D7375C" w:rsidRPr="00D7375C" w:rsidRDefault="00D7375C" w:rsidP="00D7375C">
      <w:pPr>
        <w:spacing w:line="276" w:lineRule="auto"/>
        <w:jc w:val="both"/>
        <w:rPr>
          <w:rFonts w:asciiTheme="minorHAnsi" w:hAnsiTheme="minorHAnsi" w:cstheme="minorHAnsi"/>
        </w:rPr>
      </w:pPr>
      <w:r w:rsidRPr="00D7375C">
        <w:rPr>
          <w:rFonts w:asciiTheme="minorHAnsi" w:hAnsiTheme="minorHAnsi" w:cstheme="minorHAnsi"/>
        </w:rPr>
        <w:t xml:space="preserve">Ajka Város Önkormányzata konzorciumban a Veszprém Megyei Önkormányzattal és a következő városokkal </w:t>
      </w:r>
      <w:r w:rsidR="00855FDD">
        <w:rPr>
          <w:rFonts w:asciiTheme="minorHAnsi" w:hAnsiTheme="minorHAnsi" w:cstheme="minorHAnsi"/>
        </w:rPr>
        <w:t>(</w:t>
      </w:r>
      <w:r w:rsidRPr="00D7375C">
        <w:rPr>
          <w:rFonts w:asciiTheme="minorHAnsi" w:hAnsiTheme="minorHAnsi" w:cstheme="minorHAnsi"/>
        </w:rPr>
        <w:t>Balatonfüred, Pápa, Tapolca és Várpalota</w:t>
      </w:r>
      <w:r w:rsidR="00855FDD">
        <w:rPr>
          <w:rFonts w:asciiTheme="minorHAnsi" w:hAnsiTheme="minorHAnsi" w:cstheme="minorHAnsi"/>
        </w:rPr>
        <w:t>)</w:t>
      </w:r>
      <w:r w:rsidRPr="00D7375C">
        <w:rPr>
          <w:rFonts w:asciiTheme="minorHAnsi" w:hAnsiTheme="minorHAnsi" w:cstheme="minorHAnsi"/>
        </w:rPr>
        <w:t xml:space="preserve"> pályázatot nyújtott be Fenntartható Energia- és Klímaakciótervek készítésére. A projekt során elkészül a települések Fenntartható Energia és Klíma Akcióterve (SECAP) és csatlakoznak a Covenant of Mayors (Európai Polgármesterek Szövetsége) szervezethez és annak vonatkozó programjához. A projekt során elkészül a megye vidékfejlesztési közösségei által tömörített települések számára egy-egy területi SECAP is. Az érintett vidékfejlesztési közösségek a következők: 1. „A BAKONYÉRT” Vidékfejlesztési Akciócsoport Egyesület, 2. Bakony és Balaton Keleti Kapuja Közhasznú Egyesület, 3. Éltető Balaton-felvidékért Egyesület, 4. GEMARA SK Vidékfejlesztési Egyesület, 5. Somló - Marcalmente - Bakonyalja LEADER Egyesület, 6. Vulkánok Völgye Egyesület. </w:t>
      </w:r>
    </w:p>
    <w:p w14:paraId="499A2B27" w14:textId="77777777" w:rsidR="00D7375C" w:rsidRPr="00D7375C" w:rsidRDefault="00D7375C" w:rsidP="00D7375C">
      <w:pPr>
        <w:spacing w:line="276" w:lineRule="auto"/>
        <w:jc w:val="both"/>
        <w:rPr>
          <w:rFonts w:asciiTheme="minorHAnsi" w:hAnsiTheme="minorHAnsi" w:cstheme="minorHAnsi"/>
        </w:rPr>
      </w:pPr>
      <w:r w:rsidRPr="00D7375C">
        <w:rPr>
          <w:rFonts w:asciiTheme="minorHAnsi" w:hAnsiTheme="minorHAnsi" w:cstheme="minorHAnsi"/>
        </w:rPr>
        <w:t>A projekt eredménye hozzájárul az Európai Unió 11 tematikus célja közül négyhez: 4. tematikus cél (Az alacsony CO2-kibocsátású gazdaságra való áttérés támogatása minden ágazatban), 5. tematikus cél (Az éghajlatváltozáshoz való alkalmazkodás, a kockázat-megelőzés és -kezelés ügyének támogatása), 6. tematikus cél (A környezetvédelem és az erőforrás-felhasználás hatékonyságának előmozdítása), 8. tematikus cél (A fenntartható és minőségi foglalkoztatás előmozdítása, valamint a munkavállalói mobilitás támogatása).</w:t>
      </w:r>
    </w:p>
    <w:p w14:paraId="3A76520F" w14:textId="77777777" w:rsidR="00516EAF" w:rsidRPr="000E212E" w:rsidRDefault="00D7375C" w:rsidP="005B6277">
      <w:pPr>
        <w:spacing w:line="276" w:lineRule="auto"/>
        <w:jc w:val="both"/>
        <w:rPr>
          <w:rFonts w:asciiTheme="minorHAnsi" w:hAnsiTheme="minorHAnsi" w:cstheme="minorHAnsi"/>
        </w:rPr>
      </w:pPr>
      <w:r w:rsidRPr="00D7375C">
        <w:rPr>
          <w:rFonts w:asciiTheme="minorHAnsi" w:hAnsiTheme="minorHAnsi" w:cstheme="minorHAnsi"/>
        </w:rPr>
        <w:t>A konzorciumi partnerek célja, hogy az elkészült SECAP bázisán egy közös ELENA projekt előkészítésének lehetőségét is megvizsgálják.</w:t>
      </w:r>
    </w:p>
    <w:p w14:paraId="6836C996" w14:textId="77777777" w:rsidR="00516EAF" w:rsidRPr="00D7375C" w:rsidRDefault="00516EAF" w:rsidP="00116492">
      <w:pPr>
        <w:suppressAutoHyphens w:val="0"/>
        <w:spacing w:after="200" w:line="276" w:lineRule="auto"/>
        <w:rPr>
          <w:rFonts w:asciiTheme="minorHAnsi" w:hAnsiTheme="minorHAnsi" w:cstheme="minorHAnsi"/>
          <w:b/>
          <w:sz w:val="22"/>
          <w:lang w:eastAsia="en-US"/>
        </w:rPr>
      </w:pPr>
    </w:p>
    <w:p w14:paraId="18E06BEB" w14:textId="77777777" w:rsidR="00E124B0" w:rsidRPr="00D7375C" w:rsidRDefault="00CC0A2A" w:rsidP="00AC36ED">
      <w:pPr>
        <w:pStyle w:val="Cmsor1"/>
        <w:spacing w:line="276" w:lineRule="auto"/>
        <w:rPr>
          <w:rFonts w:asciiTheme="minorHAnsi" w:hAnsiTheme="minorHAnsi" w:cstheme="minorHAnsi"/>
        </w:rPr>
      </w:pPr>
      <w:bookmarkStart w:id="21" w:name="_Toc17814105"/>
      <w:r w:rsidRPr="00D7375C">
        <w:rPr>
          <w:rFonts w:asciiTheme="minorHAnsi" w:hAnsiTheme="minorHAnsi" w:cstheme="minorHAnsi"/>
        </w:rPr>
        <w:t>A település á</w:t>
      </w:r>
      <w:r w:rsidR="00E124B0" w:rsidRPr="00D7375C">
        <w:rPr>
          <w:rFonts w:asciiTheme="minorHAnsi" w:hAnsiTheme="minorHAnsi" w:cstheme="minorHAnsi"/>
        </w:rPr>
        <w:t>ltalános jellemzése</w:t>
      </w:r>
      <w:bookmarkEnd w:id="21"/>
    </w:p>
    <w:p w14:paraId="7498C37A" w14:textId="77777777" w:rsidR="00715156" w:rsidRPr="00D7375C" w:rsidRDefault="002B662F" w:rsidP="00AC36ED">
      <w:pPr>
        <w:spacing w:line="276" w:lineRule="auto"/>
        <w:jc w:val="both"/>
        <w:rPr>
          <w:rFonts w:asciiTheme="minorHAnsi" w:hAnsiTheme="minorHAnsi" w:cstheme="minorHAnsi"/>
        </w:rPr>
      </w:pPr>
      <w:r w:rsidRPr="00D7375C">
        <w:rPr>
          <w:rFonts w:asciiTheme="minorHAnsi" w:hAnsiTheme="minorHAnsi" w:cstheme="minorHAnsi"/>
        </w:rPr>
        <w:t>Ajka a Bakony hegység egyik fő törésvonalában fekszik, az azonos nevű nagytájon belül</w:t>
      </w:r>
      <w:r w:rsidR="00B91F23" w:rsidRPr="00D7375C">
        <w:rPr>
          <w:rFonts w:asciiTheme="minorHAnsi" w:hAnsiTheme="minorHAnsi" w:cstheme="minorHAnsi"/>
        </w:rPr>
        <w:t>,</w:t>
      </w:r>
      <w:r w:rsidRPr="00D7375C">
        <w:rPr>
          <w:rFonts w:asciiTheme="minorHAnsi" w:hAnsiTheme="minorHAnsi" w:cstheme="minorHAnsi"/>
        </w:rPr>
        <w:t xml:space="preserve"> </w:t>
      </w:r>
      <w:r w:rsidR="00B91F23" w:rsidRPr="00D7375C">
        <w:rPr>
          <w:rFonts w:asciiTheme="minorHAnsi" w:hAnsiTheme="minorHAnsi" w:cstheme="minorHAnsi"/>
        </w:rPr>
        <w:t>egy nyugat felé nyitott félmedencében, a Balatontól 40 km-re. Északon Magyarpolány, délen Öcs</w:t>
      </w:r>
      <w:r w:rsidR="00605065">
        <w:rPr>
          <w:rFonts w:asciiTheme="minorHAnsi" w:hAnsiTheme="minorHAnsi" w:cstheme="minorHAnsi"/>
        </w:rPr>
        <w:t>,</w:t>
      </w:r>
      <w:r w:rsidR="00B91F23" w:rsidRPr="00D7375C">
        <w:rPr>
          <w:rFonts w:asciiTheme="minorHAnsi" w:hAnsiTheme="minorHAnsi" w:cstheme="minorHAnsi"/>
        </w:rPr>
        <w:t xml:space="preserve"> </w:t>
      </w:r>
      <w:r w:rsidR="00EE727F" w:rsidRPr="00D7375C">
        <w:rPr>
          <w:rFonts w:asciiTheme="minorHAnsi" w:hAnsiTheme="minorHAnsi" w:cstheme="minorHAnsi"/>
        </w:rPr>
        <w:t xml:space="preserve">Nagyvázsony </w:t>
      </w:r>
      <w:r w:rsidR="00B91F23" w:rsidRPr="00D7375C">
        <w:rPr>
          <w:rFonts w:asciiTheme="minorHAnsi" w:hAnsiTheme="minorHAnsi" w:cstheme="minorHAnsi"/>
        </w:rPr>
        <w:t>és Halimba, nyugaton Kolontár és Devecser, míg keleten Kislőd és Úrkút a szomszédos települések. Több kis patak folyik át a városon: a Torna- és a Csinger-patak a belterületen, míg a Széles-víz, Csigere- és Polányi-patak a település határain. A városban mesterségesen létrehozott Csónakázó-tó található.</w:t>
      </w:r>
    </w:p>
    <w:p w14:paraId="23900680" w14:textId="77777777" w:rsidR="008D0C5A" w:rsidRDefault="008D0C5A" w:rsidP="00AC36ED">
      <w:pPr>
        <w:pStyle w:val="Cmsor2"/>
        <w:spacing w:line="276" w:lineRule="auto"/>
        <w:rPr>
          <w:rFonts w:asciiTheme="minorHAnsi" w:hAnsiTheme="minorHAnsi" w:cstheme="minorHAnsi"/>
        </w:rPr>
      </w:pPr>
      <w:bookmarkStart w:id="22" w:name="_Toc17814106"/>
      <w:r>
        <w:rPr>
          <w:rFonts w:asciiTheme="minorHAnsi" w:hAnsiTheme="minorHAnsi" w:cstheme="minorHAnsi"/>
        </w:rPr>
        <w:t>Történelem</w:t>
      </w:r>
      <w:bookmarkEnd w:id="22"/>
    </w:p>
    <w:p w14:paraId="6756149F" w14:textId="77777777" w:rsidR="008D0C5A" w:rsidRPr="008D0C5A" w:rsidRDefault="008D0C5A" w:rsidP="008D0C5A">
      <w:pPr>
        <w:spacing w:line="276" w:lineRule="auto"/>
        <w:jc w:val="both"/>
        <w:rPr>
          <w:rFonts w:asciiTheme="minorHAnsi" w:hAnsiTheme="minorHAnsi" w:cstheme="minorHAnsi"/>
          <w:szCs w:val="22"/>
          <w:lang w:eastAsia="hu-HU"/>
        </w:rPr>
      </w:pPr>
      <w:r w:rsidRPr="008D0C5A">
        <w:rPr>
          <w:rFonts w:asciiTheme="minorHAnsi" w:hAnsiTheme="minorHAnsi" w:cstheme="minorHAnsi"/>
          <w:szCs w:val="22"/>
          <w:lang w:eastAsia="hu-HU"/>
        </w:rPr>
        <w:t xml:space="preserve">Ajka területe és környéke már az ősidők óta lakott. Első, településre utaló nyomok a csiszoltkő-korszakból származnak, de folyamatosan csak a késő bronzkor óta lakja az ember e vidéket. Kora vaskori a határában, Cservárpusztán található halomsírmező és a Török-tetőn húzódó kelta földsánc, a Cservár. Az erődítményt Rómer Flóris fedezte fel és írta le. </w:t>
      </w:r>
    </w:p>
    <w:p w14:paraId="6C61F379" w14:textId="77777777" w:rsidR="008D0C5A" w:rsidRPr="008D0C5A" w:rsidRDefault="008D0C5A" w:rsidP="008D0C5A">
      <w:pPr>
        <w:spacing w:line="276" w:lineRule="auto"/>
        <w:jc w:val="both"/>
        <w:rPr>
          <w:rFonts w:asciiTheme="minorHAnsi" w:hAnsiTheme="minorHAnsi" w:cstheme="minorHAnsi"/>
          <w:szCs w:val="22"/>
          <w:lang w:eastAsia="hu-HU"/>
        </w:rPr>
      </w:pPr>
      <w:r w:rsidRPr="008D0C5A">
        <w:rPr>
          <w:rFonts w:asciiTheme="minorHAnsi" w:hAnsiTheme="minorHAnsi" w:cstheme="minorHAnsi"/>
          <w:szCs w:val="22"/>
          <w:lang w:eastAsia="hu-HU"/>
        </w:rPr>
        <w:t xml:space="preserve">A római korból származik az ajkai hőerőmű építésekor, 1942-ben előkerült, II. század végi töredékes sírkő, melyet – az akkori szokásnak megfelelően – még életükben állítottak maguknak Publius Sextus Acurius Dexter és felesége Iulia Prisca. E helyhez közel Hercules szobra és egy oltárkő került elő. Ezeket az emlékeket a Helytörténeti Múzem gyűjteménye őrzi.  </w:t>
      </w:r>
    </w:p>
    <w:p w14:paraId="04C64F63" w14:textId="77777777" w:rsidR="008D0C5A" w:rsidRPr="008D0C5A" w:rsidRDefault="008D0C5A" w:rsidP="008D0C5A">
      <w:pPr>
        <w:spacing w:line="276" w:lineRule="auto"/>
        <w:jc w:val="both"/>
        <w:rPr>
          <w:rFonts w:asciiTheme="minorHAnsi" w:hAnsiTheme="minorHAnsi" w:cstheme="minorHAnsi"/>
          <w:szCs w:val="22"/>
          <w:lang w:eastAsia="hu-HU"/>
        </w:rPr>
      </w:pPr>
      <w:r w:rsidRPr="008D0C5A">
        <w:rPr>
          <w:rFonts w:asciiTheme="minorHAnsi" w:hAnsiTheme="minorHAnsi" w:cstheme="minorHAnsi"/>
          <w:szCs w:val="22"/>
          <w:lang w:eastAsia="hu-HU"/>
        </w:rPr>
        <w:t xml:space="preserve">A római kor végén megjelentek területén a hunok, a keleti gótok és a longobárdok. A VI. században az avarok, majd a frankok, később a szlávok telepedtek itt meg. A X. század végén megjelentek honfoglaló magyarjaink. </w:t>
      </w:r>
    </w:p>
    <w:p w14:paraId="46E04821" w14:textId="77777777" w:rsidR="008D0C5A" w:rsidRPr="008D0C5A" w:rsidRDefault="008D0C5A" w:rsidP="008D0C5A">
      <w:pPr>
        <w:spacing w:line="276" w:lineRule="auto"/>
        <w:jc w:val="both"/>
        <w:rPr>
          <w:rFonts w:asciiTheme="minorHAnsi" w:hAnsiTheme="minorHAnsi" w:cstheme="minorHAnsi"/>
          <w:szCs w:val="22"/>
          <w:lang w:eastAsia="hu-HU"/>
        </w:rPr>
      </w:pPr>
      <w:r w:rsidRPr="008D0C5A">
        <w:rPr>
          <w:rFonts w:asciiTheme="minorHAnsi" w:hAnsiTheme="minorHAnsi" w:cstheme="minorHAnsi"/>
          <w:szCs w:val="22"/>
          <w:lang w:eastAsia="hu-HU"/>
        </w:rPr>
        <w:t xml:space="preserve">Először 1228-ban említik a települést. Nevét egykori birtokosáról, az Ajka nemzetségről kapta, mely a német eredetű Heiko névből származtatható. 1239-ben Eyka, 1278-ban Ayka néven említik az írások. </w:t>
      </w:r>
    </w:p>
    <w:p w14:paraId="253BF88D" w14:textId="77777777" w:rsidR="008D0C5A" w:rsidRPr="008D0C5A" w:rsidRDefault="008D0C5A" w:rsidP="008D0C5A">
      <w:pPr>
        <w:spacing w:line="276" w:lineRule="auto"/>
        <w:jc w:val="both"/>
        <w:rPr>
          <w:rFonts w:asciiTheme="minorHAnsi" w:hAnsiTheme="minorHAnsi" w:cstheme="minorHAnsi"/>
          <w:szCs w:val="22"/>
          <w:lang w:eastAsia="hu-HU"/>
        </w:rPr>
      </w:pPr>
      <w:r w:rsidRPr="008D0C5A">
        <w:rPr>
          <w:rFonts w:asciiTheme="minorHAnsi" w:hAnsiTheme="minorHAnsi" w:cstheme="minorHAnsi"/>
          <w:szCs w:val="22"/>
          <w:lang w:eastAsia="hu-HU"/>
        </w:rPr>
        <w:t xml:space="preserve">A középkorban Ajka helyén két település volt: Alsóajka és Felajka. A török hódoltság alatt Felajka elpusztult, csak Alsóajka maradt meg. Szintén ebben az időben semmisült meg a település középkori temploma és temetője, melyek a mai templomdombon álltak. </w:t>
      </w:r>
    </w:p>
    <w:p w14:paraId="08BAF58B" w14:textId="77777777" w:rsidR="008D0C5A" w:rsidRPr="008D0C5A" w:rsidRDefault="008D0C5A" w:rsidP="008D0C5A">
      <w:pPr>
        <w:spacing w:line="276" w:lineRule="auto"/>
        <w:jc w:val="both"/>
        <w:rPr>
          <w:rFonts w:asciiTheme="minorHAnsi" w:hAnsiTheme="minorHAnsi" w:cstheme="minorHAnsi"/>
          <w:szCs w:val="22"/>
          <w:lang w:eastAsia="hu-HU"/>
        </w:rPr>
      </w:pPr>
      <w:r w:rsidRPr="008D0C5A">
        <w:rPr>
          <w:rFonts w:asciiTheme="minorHAnsi" w:hAnsiTheme="minorHAnsi" w:cstheme="minorHAnsi"/>
          <w:szCs w:val="22"/>
          <w:lang w:eastAsia="hu-HU"/>
        </w:rPr>
        <w:t xml:space="preserve">A XVII. században főleg egytelkes nemesek lakták. A XIX. század végén az úrkúti üveghuta dolgozói Ajkára költöztek, ahol 1878-ban Neumann Bernát üveggyárat alapított. Fűtőanyagát a közeli ajkacsinger-völgyi bánya 1836-ban felfedezett szene biztosította. 1910-ben téglagyárat és erőművet létesítettek. 1937-ben Bródy Imre szabadalmához, a kripton védőgázas izzóhoz – a világon elsőként – kriptongyár épült Ajkacsingeren. 1938-tól üzemel a környéken bányászott bauxitra települt timföld- és alumíniumüzem, melyet 1945 után bővítettek. </w:t>
      </w:r>
    </w:p>
    <w:p w14:paraId="076A9171" w14:textId="52204E63" w:rsidR="008D0C5A" w:rsidRPr="008D0C5A" w:rsidRDefault="008D0C5A" w:rsidP="008D0C5A">
      <w:pPr>
        <w:spacing w:line="276" w:lineRule="auto"/>
        <w:jc w:val="both"/>
        <w:rPr>
          <w:rFonts w:asciiTheme="minorHAnsi" w:hAnsiTheme="minorHAnsi" w:cstheme="minorHAnsi"/>
          <w:szCs w:val="22"/>
          <w:lang w:eastAsia="hu-HU"/>
        </w:rPr>
      </w:pPr>
      <w:r w:rsidRPr="008D0C5A">
        <w:rPr>
          <w:rFonts w:asciiTheme="minorHAnsi" w:hAnsiTheme="minorHAnsi" w:cstheme="minorHAnsi"/>
          <w:szCs w:val="22"/>
          <w:lang w:eastAsia="hu-HU"/>
        </w:rPr>
        <w:t xml:space="preserve">A korábban falusias jellegű település fokozatosan ipari várossá nőtte ki magát: 1959-ben hozzácsatolták Tósokberéndet (1950-ben Tósok és Berénd egyesítésével jött létre), Bódét, Csékutat és Csingert, 1977-ben Ajkarendeket, Bakonygyepest, majd 1984-ben Padragkutat. </w:t>
      </w:r>
      <w:r w:rsidR="00605065">
        <w:rPr>
          <w:rFonts w:asciiTheme="minorHAnsi" w:hAnsiTheme="minorHAnsi" w:cstheme="minorHAnsi"/>
          <w:szCs w:val="22"/>
          <w:lang w:eastAsia="hu-HU"/>
        </w:rPr>
        <w:t xml:space="preserve">A rendszerváltásig </w:t>
      </w:r>
      <w:r w:rsidRPr="008D0C5A">
        <w:rPr>
          <w:rFonts w:asciiTheme="minorHAnsi" w:hAnsiTheme="minorHAnsi" w:cstheme="minorHAnsi"/>
          <w:szCs w:val="22"/>
          <w:lang w:eastAsia="hu-HU"/>
        </w:rPr>
        <w:t>elsősorban az üvegipar, a timföldgyártás,</w:t>
      </w:r>
      <w:r w:rsidR="00605065">
        <w:rPr>
          <w:rFonts w:asciiTheme="minorHAnsi" w:hAnsiTheme="minorHAnsi" w:cstheme="minorHAnsi"/>
          <w:szCs w:val="22"/>
          <w:lang w:eastAsia="hu-HU"/>
        </w:rPr>
        <w:t xml:space="preserve"> bányászat, elektronikai ipar (Videoton)</w:t>
      </w:r>
      <w:r w:rsidRPr="008D0C5A">
        <w:rPr>
          <w:rFonts w:asciiTheme="minorHAnsi" w:hAnsiTheme="minorHAnsi" w:cstheme="minorHAnsi"/>
          <w:szCs w:val="22"/>
          <w:lang w:eastAsia="hu-HU"/>
        </w:rPr>
        <w:t xml:space="preserve"> és az 1995 óta működő zeolitgyár jelent</w:t>
      </w:r>
      <w:r w:rsidR="00605065">
        <w:rPr>
          <w:rFonts w:asciiTheme="minorHAnsi" w:hAnsiTheme="minorHAnsi" w:cstheme="minorHAnsi"/>
          <w:szCs w:val="22"/>
          <w:lang w:eastAsia="hu-HU"/>
        </w:rPr>
        <w:t>ette</w:t>
      </w:r>
      <w:r w:rsidRPr="008D0C5A">
        <w:rPr>
          <w:rFonts w:asciiTheme="minorHAnsi" w:hAnsiTheme="minorHAnsi" w:cstheme="minorHAnsi"/>
          <w:szCs w:val="22"/>
          <w:lang w:eastAsia="hu-HU"/>
        </w:rPr>
        <w:t xml:space="preserve"> a fő megélhetést az ajkaiaknak. </w:t>
      </w:r>
    </w:p>
    <w:p w14:paraId="1E5A5B84" w14:textId="6A4DB21A" w:rsidR="008D0C5A" w:rsidRPr="008D0C5A" w:rsidRDefault="008D0C5A" w:rsidP="00605065">
      <w:pPr>
        <w:spacing w:line="276" w:lineRule="auto"/>
        <w:jc w:val="both"/>
        <w:rPr>
          <w:rFonts w:asciiTheme="minorHAnsi" w:hAnsiTheme="minorHAnsi" w:cstheme="minorHAnsi"/>
          <w:szCs w:val="22"/>
          <w:lang w:eastAsia="hu-HU"/>
        </w:rPr>
      </w:pPr>
      <w:r w:rsidRPr="008D0C5A">
        <w:rPr>
          <w:rFonts w:asciiTheme="minorHAnsi" w:hAnsiTheme="minorHAnsi" w:cstheme="minorHAnsi"/>
          <w:szCs w:val="22"/>
          <w:lang w:eastAsia="hu-HU"/>
        </w:rPr>
        <w:t xml:space="preserve">A rendszerváltás azonban megroppantotta a város iparát. </w:t>
      </w:r>
      <w:r w:rsidR="00605065">
        <w:rPr>
          <w:rFonts w:asciiTheme="minorHAnsi" w:hAnsiTheme="minorHAnsi" w:cstheme="minorHAnsi"/>
          <w:szCs w:val="22"/>
          <w:lang w:eastAsia="hu-HU"/>
        </w:rPr>
        <w:t>A bányák bezárását követően az</w:t>
      </w:r>
      <w:r w:rsidRPr="008D0C5A">
        <w:rPr>
          <w:rFonts w:asciiTheme="minorHAnsi" w:hAnsiTheme="minorHAnsi" w:cstheme="minorHAnsi"/>
          <w:szCs w:val="22"/>
          <w:lang w:eastAsia="hu-HU"/>
        </w:rPr>
        <w:t xml:space="preserve"> új önkormányzatok az üzemek létesítését és szerkezetváltását segít</w:t>
      </w:r>
      <w:r w:rsidR="00605065">
        <w:rPr>
          <w:rFonts w:asciiTheme="minorHAnsi" w:hAnsiTheme="minorHAnsi" w:cstheme="minorHAnsi"/>
          <w:szCs w:val="22"/>
          <w:lang w:eastAsia="hu-HU"/>
        </w:rPr>
        <w:t>ették</w:t>
      </w:r>
      <w:r w:rsidRPr="008D0C5A">
        <w:rPr>
          <w:rFonts w:asciiTheme="minorHAnsi" w:hAnsiTheme="minorHAnsi" w:cstheme="minorHAnsi"/>
          <w:szCs w:val="22"/>
          <w:lang w:eastAsia="hu-HU"/>
        </w:rPr>
        <w:t xml:space="preserve"> elő. A 90-es években létrehozták az Új Atlantisz Térségi Szövetséget, melynek célja Ajka és környékének újjáélesztése és a fejlődés beindítása. </w:t>
      </w:r>
      <w:r w:rsidR="00605065">
        <w:rPr>
          <w:rFonts w:asciiTheme="minorHAnsi" w:hAnsiTheme="minorHAnsi" w:cstheme="minorHAnsi"/>
          <w:szCs w:val="22"/>
          <w:lang w:eastAsia="hu-HU"/>
        </w:rPr>
        <w:t xml:space="preserve">1996-ban </w:t>
      </w:r>
      <w:r w:rsidR="009C548A">
        <w:rPr>
          <w:rFonts w:asciiTheme="minorHAnsi" w:hAnsiTheme="minorHAnsi" w:cstheme="minorHAnsi"/>
          <w:szCs w:val="22"/>
          <w:lang w:eastAsia="hu-HU"/>
        </w:rPr>
        <w:t>kialakították</w:t>
      </w:r>
      <w:r w:rsidR="00605065">
        <w:rPr>
          <w:rFonts w:asciiTheme="minorHAnsi" w:hAnsiTheme="minorHAnsi" w:cstheme="minorHAnsi"/>
          <w:szCs w:val="22"/>
          <w:lang w:eastAsia="hu-HU"/>
        </w:rPr>
        <w:t xml:space="preserve"> az ipari parkot, és a cégekkel együttműködve megalakult az </w:t>
      </w:r>
      <w:r w:rsidR="00605065" w:rsidRPr="00605065">
        <w:rPr>
          <w:rFonts w:asciiTheme="minorHAnsi" w:hAnsiTheme="minorHAnsi" w:cstheme="minorHAnsi"/>
          <w:szCs w:val="22"/>
          <w:lang w:eastAsia="hu-HU"/>
        </w:rPr>
        <w:t>Ajkai Mechatronikai és Járműipari Klaszter szervezet 24 taggal</w:t>
      </w:r>
      <w:r w:rsidR="00605065">
        <w:rPr>
          <w:rFonts w:asciiTheme="minorHAnsi" w:hAnsiTheme="minorHAnsi" w:cstheme="minorHAnsi"/>
          <w:szCs w:val="22"/>
          <w:lang w:eastAsia="hu-HU"/>
        </w:rPr>
        <w:t xml:space="preserve">. A klaszter </w:t>
      </w:r>
      <w:r w:rsidR="00605065" w:rsidRPr="00605065">
        <w:rPr>
          <w:rFonts w:asciiTheme="minorHAnsi" w:hAnsiTheme="minorHAnsi" w:cstheme="minorHAnsi"/>
          <w:szCs w:val="22"/>
          <w:lang w:eastAsia="hu-HU"/>
        </w:rPr>
        <w:t xml:space="preserve">szervezet 2012-ben kibővült a </w:t>
      </w:r>
      <w:r w:rsidR="009C548A" w:rsidRPr="00CD75E2">
        <w:rPr>
          <w:rFonts w:asciiTheme="minorHAnsi" w:hAnsiTheme="minorHAnsi"/>
          <w:color w:val="222222"/>
          <w:szCs w:val="24"/>
        </w:rPr>
        <w:t>Közép-dunántúli Regionális Innovációs Klaszter</w:t>
      </w:r>
      <w:r w:rsidR="009C548A">
        <w:rPr>
          <w:rFonts w:asciiTheme="minorHAnsi" w:hAnsiTheme="minorHAnsi"/>
          <w:color w:val="222222"/>
          <w:szCs w:val="24"/>
        </w:rPr>
        <w:t>rel</w:t>
      </w:r>
      <w:r w:rsidR="00605065" w:rsidRPr="00605065">
        <w:rPr>
          <w:rFonts w:asciiTheme="minorHAnsi" w:hAnsiTheme="minorHAnsi" w:cstheme="minorHAnsi"/>
          <w:szCs w:val="22"/>
          <w:lang w:eastAsia="hu-HU"/>
        </w:rPr>
        <w:t>, és közben névváltozás is történt.</w:t>
      </w:r>
      <w:r w:rsidR="00605065">
        <w:rPr>
          <w:rFonts w:asciiTheme="minorHAnsi" w:hAnsiTheme="minorHAnsi" w:cstheme="minorHAnsi"/>
          <w:szCs w:val="22"/>
          <w:lang w:eastAsia="hu-HU"/>
        </w:rPr>
        <w:t xml:space="preserve"> </w:t>
      </w:r>
      <w:r w:rsidR="00605065" w:rsidRPr="00605065">
        <w:rPr>
          <w:rFonts w:asciiTheme="minorHAnsi" w:hAnsiTheme="minorHAnsi" w:cstheme="minorHAnsi"/>
          <w:szCs w:val="22"/>
          <w:lang w:eastAsia="hu-HU"/>
        </w:rPr>
        <w:t xml:space="preserve">A Bakony Balaton Mechatronikai és Járműipari Klaszter </w:t>
      </w:r>
      <w:r w:rsidR="00605065">
        <w:rPr>
          <w:rFonts w:asciiTheme="minorHAnsi" w:hAnsiTheme="minorHAnsi" w:cstheme="minorHAnsi"/>
          <w:szCs w:val="22"/>
          <w:lang w:eastAsia="hu-HU"/>
        </w:rPr>
        <w:t xml:space="preserve">ma már </w:t>
      </w:r>
      <w:r w:rsidR="00605065" w:rsidRPr="00605065">
        <w:rPr>
          <w:rFonts w:asciiTheme="minorHAnsi" w:hAnsiTheme="minorHAnsi" w:cstheme="minorHAnsi"/>
          <w:szCs w:val="22"/>
          <w:lang w:eastAsia="hu-HU"/>
        </w:rPr>
        <w:t>a Dunántúl legnagyobb klaszter szervezete 43 taggal, mely 2014-ben megszerezte az elérhető legmagasabb klaszter fokozatot az „Akkreditációs Innovációs” klaszter cím megnevezést</w:t>
      </w:r>
      <w:r w:rsidR="00605065">
        <w:rPr>
          <w:rFonts w:asciiTheme="minorHAnsi" w:hAnsiTheme="minorHAnsi" w:cstheme="minorHAnsi"/>
          <w:szCs w:val="22"/>
          <w:lang w:eastAsia="hu-HU"/>
        </w:rPr>
        <w:t xml:space="preserve">. </w:t>
      </w:r>
      <w:r w:rsidRPr="008D0C5A">
        <w:rPr>
          <w:rFonts w:asciiTheme="minorHAnsi" w:hAnsiTheme="minorHAnsi" w:cstheme="minorHAnsi"/>
          <w:szCs w:val="22"/>
          <w:lang w:eastAsia="hu-HU"/>
        </w:rPr>
        <w:t>Ennek megfelelően a város</w:t>
      </w:r>
      <w:r w:rsidR="00605065">
        <w:rPr>
          <w:rFonts w:asciiTheme="minorHAnsi" w:hAnsiTheme="minorHAnsi" w:cstheme="minorHAnsi"/>
          <w:szCs w:val="22"/>
          <w:lang w:eastAsia="hu-HU"/>
        </w:rPr>
        <w:t xml:space="preserve">ban és </w:t>
      </w:r>
      <w:r w:rsidRPr="008D0C5A">
        <w:rPr>
          <w:rFonts w:asciiTheme="minorHAnsi" w:hAnsiTheme="minorHAnsi" w:cstheme="minorHAnsi"/>
          <w:szCs w:val="22"/>
          <w:lang w:eastAsia="hu-HU"/>
        </w:rPr>
        <w:t>ipari parkjában rendre jelennek meg az új befektetők. 2005-ben megkezdődött az Agóra-terv megvalósítása, mely a városközpont felújítását és átépítését irányozta elő. A város ettől kezdve már észrevehetően fejlődik, szerveződik.</w:t>
      </w:r>
      <w:r w:rsidR="00E53325">
        <w:rPr>
          <w:rStyle w:val="Lbjegyzet-hivatkozs"/>
          <w:rFonts w:asciiTheme="minorHAnsi" w:hAnsiTheme="minorHAnsi" w:cstheme="minorHAnsi"/>
          <w:szCs w:val="22"/>
          <w:lang w:eastAsia="hu-HU"/>
        </w:rPr>
        <w:footnoteReference w:id="18"/>
      </w:r>
    </w:p>
    <w:p w14:paraId="0B75AB07" w14:textId="77777777" w:rsidR="00E124B0" w:rsidRPr="00D7375C" w:rsidRDefault="00E124B0" w:rsidP="00AC36ED">
      <w:pPr>
        <w:pStyle w:val="Cmsor2"/>
        <w:spacing w:line="276" w:lineRule="auto"/>
        <w:rPr>
          <w:rFonts w:asciiTheme="minorHAnsi" w:hAnsiTheme="minorHAnsi" w:cstheme="minorHAnsi"/>
        </w:rPr>
      </w:pPr>
      <w:bookmarkStart w:id="23" w:name="_Toc17814107"/>
      <w:r w:rsidRPr="00D7375C">
        <w:rPr>
          <w:rFonts w:asciiTheme="minorHAnsi" w:hAnsiTheme="minorHAnsi" w:cstheme="minorHAnsi"/>
        </w:rPr>
        <w:t>Demográfia</w:t>
      </w:r>
      <w:bookmarkEnd w:id="23"/>
    </w:p>
    <w:p w14:paraId="3C2ED760" w14:textId="77777777" w:rsidR="00E124B0" w:rsidRDefault="008F79F7" w:rsidP="00AC36ED">
      <w:pPr>
        <w:spacing w:line="276" w:lineRule="auto"/>
        <w:jc w:val="both"/>
        <w:rPr>
          <w:rFonts w:asciiTheme="minorHAnsi" w:hAnsiTheme="minorHAnsi" w:cstheme="minorHAnsi"/>
          <w:color w:val="000000"/>
        </w:rPr>
      </w:pPr>
      <w:r w:rsidRPr="00D7375C">
        <w:rPr>
          <w:rFonts w:asciiTheme="minorHAnsi" w:hAnsiTheme="minorHAnsi" w:cstheme="minorHAnsi"/>
          <w:color w:val="000000"/>
        </w:rPr>
        <w:t>A 9</w:t>
      </w:r>
      <w:r w:rsidR="00B91F23" w:rsidRPr="00D7375C">
        <w:rPr>
          <w:rFonts w:asciiTheme="minorHAnsi" w:hAnsiTheme="minorHAnsi" w:cstheme="minorHAnsi"/>
          <w:color w:val="000000"/>
        </w:rPr>
        <w:t>505 ha területű város állandó népességszáma 20</w:t>
      </w:r>
      <w:r w:rsidR="00EE727F" w:rsidRPr="00D7375C">
        <w:rPr>
          <w:rFonts w:asciiTheme="minorHAnsi" w:hAnsiTheme="minorHAnsi" w:cstheme="minorHAnsi"/>
          <w:color w:val="000000"/>
        </w:rPr>
        <w:t>1</w:t>
      </w:r>
      <w:r w:rsidR="00C76BBF" w:rsidRPr="00D7375C">
        <w:rPr>
          <w:rFonts w:asciiTheme="minorHAnsi" w:hAnsiTheme="minorHAnsi" w:cstheme="minorHAnsi"/>
          <w:color w:val="000000"/>
        </w:rPr>
        <w:t>9</w:t>
      </w:r>
      <w:r w:rsidR="00B91F23" w:rsidRPr="00D7375C">
        <w:rPr>
          <w:rFonts w:asciiTheme="minorHAnsi" w:hAnsiTheme="minorHAnsi" w:cstheme="minorHAnsi"/>
          <w:color w:val="000000"/>
        </w:rPr>
        <w:t>-b</w:t>
      </w:r>
      <w:r w:rsidR="00C76BBF" w:rsidRPr="00D7375C">
        <w:rPr>
          <w:rFonts w:asciiTheme="minorHAnsi" w:hAnsiTheme="minorHAnsi" w:cstheme="minorHAnsi"/>
          <w:color w:val="000000"/>
        </w:rPr>
        <w:t>e</w:t>
      </w:r>
      <w:r w:rsidR="00B91F23" w:rsidRPr="00D7375C">
        <w:rPr>
          <w:rFonts w:asciiTheme="minorHAnsi" w:hAnsiTheme="minorHAnsi" w:cstheme="minorHAnsi"/>
          <w:color w:val="000000"/>
        </w:rPr>
        <w:t xml:space="preserve">n </w:t>
      </w:r>
      <w:r w:rsidR="00EE727F" w:rsidRPr="00D7375C">
        <w:rPr>
          <w:rFonts w:asciiTheme="minorHAnsi" w:hAnsiTheme="minorHAnsi" w:cstheme="minorHAnsi"/>
          <w:color w:val="000000"/>
        </w:rPr>
        <w:t xml:space="preserve">28828 </w:t>
      </w:r>
      <w:r w:rsidR="00B91F23" w:rsidRPr="00D7375C">
        <w:rPr>
          <w:rFonts w:asciiTheme="minorHAnsi" w:hAnsiTheme="minorHAnsi" w:cstheme="minorHAnsi"/>
          <w:color w:val="000000"/>
        </w:rPr>
        <w:t>fő volt, népsűrűsége 309,5 fő/km2. Népességszáma alapján Veszprém és Pápa után harmadik helyen áll a megyében</w:t>
      </w:r>
      <w:r w:rsidR="008362CE" w:rsidRPr="00D7375C">
        <w:rPr>
          <w:rFonts w:asciiTheme="minorHAnsi" w:hAnsiTheme="minorHAnsi" w:cstheme="minorHAnsi"/>
          <w:color w:val="000000"/>
        </w:rPr>
        <w:t xml:space="preserve">. A rendszerváltozáskor közel 33.000 főnek volt az állandó lakóhelye, azóta </w:t>
      </w:r>
      <w:r w:rsidR="00B91F23" w:rsidRPr="00D7375C">
        <w:rPr>
          <w:rFonts w:asciiTheme="minorHAnsi" w:hAnsiTheme="minorHAnsi" w:cstheme="minorHAnsi"/>
          <w:color w:val="000000"/>
        </w:rPr>
        <w:t xml:space="preserve">folyamatosan csökkent. </w:t>
      </w:r>
      <w:r w:rsidR="008362CE" w:rsidRPr="00D7375C">
        <w:rPr>
          <w:rFonts w:asciiTheme="minorHAnsi" w:hAnsiTheme="minorHAnsi" w:cstheme="minorHAnsi"/>
          <w:color w:val="000000"/>
        </w:rPr>
        <w:t xml:space="preserve">A SECAP-ban meghatározott 2009-es bázisévben a lakosság száma </w:t>
      </w:r>
      <w:r w:rsidR="005D14A4" w:rsidRPr="00D7375C">
        <w:rPr>
          <w:rFonts w:asciiTheme="minorHAnsi" w:hAnsiTheme="minorHAnsi" w:cstheme="minorHAnsi"/>
          <w:color w:val="000000"/>
        </w:rPr>
        <w:t>közel 29600 főről a 2017-es minimális növekedést ellenére közel ezer fővel csökkent.</w:t>
      </w:r>
    </w:p>
    <w:p w14:paraId="6C0961AD" w14:textId="77777777" w:rsidR="00A603E4" w:rsidRDefault="00A603E4">
      <w:pPr>
        <w:suppressAutoHyphens w:val="0"/>
        <w:spacing w:after="200" w:line="276" w:lineRule="auto"/>
        <w:rPr>
          <w:rFonts w:asciiTheme="minorHAnsi" w:hAnsiTheme="minorHAnsi" w:cstheme="minorHAnsi"/>
          <w:color w:val="000000"/>
        </w:rPr>
      </w:pPr>
      <w:r>
        <w:rPr>
          <w:rFonts w:asciiTheme="minorHAnsi" w:hAnsiTheme="minorHAnsi" w:cstheme="minorHAnsi"/>
          <w:color w:val="000000"/>
        </w:rPr>
        <w:br w:type="page"/>
      </w:r>
    </w:p>
    <w:p w14:paraId="3EF527F4" w14:textId="77777777" w:rsidR="00F338B4" w:rsidRPr="00D7375C" w:rsidRDefault="00F338B4" w:rsidP="00201A53">
      <w:pPr>
        <w:spacing w:line="276" w:lineRule="auto"/>
        <w:jc w:val="center"/>
        <w:rPr>
          <w:rFonts w:asciiTheme="minorHAnsi" w:hAnsiTheme="minorHAnsi" w:cstheme="minorHAnsi"/>
          <w:color w:val="000000"/>
        </w:rPr>
      </w:pPr>
      <w:r w:rsidRPr="00D7375C">
        <w:rPr>
          <w:rFonts w:asciiTheme="minorHAnsi" w:hAnsiTheme="minorHAnsi" w:cstheme="minorHAnsi"/>
          <w:noProof/>
          <w:lang w:eastAsia="hu-HU"/>
        </w:rPr>
        <w:drawing>
          <wp:inline distT="0" distB="0" distL="0" distR="0" wp14:anchorId="3A0F0874" wp14:editId="6DC40B1A">
            <wp:extent cx="5353050" cy="3419475"/>
            <wp:effectExtent l="0" t="0" r="0"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994"/>
                    <a:stretch/>
                  </pic:blipFill>
                  <pic:spPr bwMode="auto">
                    <a:xfrm>
                      <a:off x="0" y="0"/>
                      <a:ext cx="5353050" cy="3419475"/>
                    </a:xfrm>
                    <a:prstGeom prst="rect">
                      <a:avLst/>
                    </a:prstGeom>
                    <a:ln>
                      <a:noFill/>
                    </a:ln>
                    <a:extLst>
                      <a:ext uri="{53640926-AAD7-44D8-BBD7-CCE9431645EC}">
                        <a14:shadowObscured xmlns:a14="http://schemas.microsoft.com/office/drawing/2010/main"/>
                      </a:ext>
                    </a:extLst>
                  </pic:spPr>
                </pic:pic>
              </a:graphicData>
            </a:graphic>
          </wp:inline>
        </w:drawing>
      </w:r>
    </w:p>
    <w:p w14:paraId="5E0A8A17" w14:textId="77777777" w:rsidR="00A603E4" w:rsidRPr="00D7375C" w:rsidRDefault="00A603E4" w:rsidP="00A603E4">
      <w:pPr>
        <w:spacing w:line="276" w:lineRule="auto"/>
        <w:jc w:val="center"/>
        <w:rPr>
          <w:rFonts w:asciiTheme="minorHAnsi" w:hAnsiTheme="minorHAnsi" w:cstheme="minorHAnsi"/>
          <w:color w:val="000000"/>
        </w:rPr>
      </w:pPr>
      <w:r>
        <w:rPr>
          <w:rFonts w:asciiTheme="minorHAnsi" w:hAnsiTheme="minorHAnsi" w:cstheme="minorHAnsi"/>
          <w:color w:val="000000"/>
        </w:rPr>
        <w:t>2. ábra Ajka népességszám változása 2005-2015 között</w:t>
      </w:r>
    </w:p>
    <w:p w14:paraId="55607503" w14:textId="77777777" w:rsidR="00F338B4" w:rsidRPr="00D7375C" w:rsidRDefault="00F338B4" w:rsidP="00AC36ED">
      <w:pPr>
        <w:spacing w:line="276" w:lineRule="auto"/>
        <w:jc w:val="both"/>
        <w:rPr>
          <w:rFonts w:asciiTheme="minorHAnsi" w:hAnsiTheme="minorHAnsi" w:cstheme="minorHAnsi"/>
          <w:color w:val="000000"/>
        </w:rPr>
      </w:pPr>
    </w:p>
    <w:p w14:paraId="7075DA11" w14:textId="77777777" w:rsidR="00E124B0" w:rsidRPr="00D7375C" w:rsidRDefault="00E124B0" w:rsidP="00610ED2">
      <w:pPr>
        <w:pStyle w:val="Cmsor2"/>
        <w:spacing w:line="276" w:lineRule="auto"/>
        <w:rPr>
          <w:rFonts w:asciiTheme="minorHAnsi" w:hAnsiTheme="minorHAnsi" w:cstheme="minorHAnsi"/>
        </w:rPr>
      </w:pPr>
      <w:bookmarkStart w:id="24" w:name="_Toc17814108"/>
      <w:r w:rsidRPr="00D7375C">
        <w:rPr>
          <w:rFonts w:asciiTheme="minorHAnsi" w:hAnsiTheme="minorHAnsi" w:cstheme="minorHAnsi"/>
        </w:rPr>
        <w:t>Lakásállomány, háztartás</w:t>
      </w:r>
      <w:bookmarkEnd w:id="24"/>
    </w:p>
    <w:p w14:paraId="743BA02E" w14:textId="4C874BBB" w:rsidR="00E124B0" w:rsidRPr="00D7375C" w:rsidRDefault="003A1770" w:rsidP="00F338B4">
      <w:pPr>
        <w:spacing w:line="276" w:lineRule="auto"/>
        <w:jc w:val="both"/>
        <w:rPr>
          <w:rFonts w:asciiTheme="minorHAnsi" w:hAnsiTheme="minorHAnsi" w:cstheme="minorHAnsi"/>
          <w:color w:val="000000"/>
        </w:rPr>
      </w:pPr>
      <w:r w:rsidRPr="00D7375C">
        <w:rPr>
          <w:rFonts w:asciiTheme="minorHAnsi" w:hAnsiTheme="minorHAnsi" w:cstheme="minorHAnsi"/>
          <w:color w:val="000000"/>
        </w:rPr>
        <w:t xml:space="preserve">A 2010. évi statisztikai lakásállomány 12631 db, ebből családi ház 4708 db, tömblakás 7923 db. A város lakás állománya – a legalább 10 lakást tartalmazó lakóépület esetén, az iparosított és hagyományos technológiával épült lakóépületek száma 231 db, míg az iparosított és hagyományos technológiával épült lakóépületben lévő lakások száma 7323 db. </w:t>
      </w:r>
      <w:r w:rsidR="008F79F7" w:rsidRPr="00D7375C">
        <w:rPr>
          <w:rFonts w:asciiTheme="minorHAnsi" w:hAnsiTheme="minorHAnsi" w:cstheme="minorHAnsi"/>
          <w:color w:val="000000"/>
        </w:rPr>
        <w:t>Ajka lakásállománya 20</w:t>
      </w:r>
      <w:r w:rsidR="00A54C30" w:rsidRPr="00D7375C">
        <w:rPr>
          <w:rFonts w:asciiTheme="minorHAnsi" w:hAnsiTheme="minorHAnsi" w:cstheme="minorHAnsi"/>
          <w:color w:val="000000"/>
        </w:rPr>
        <w:t>17</w:t>
      </w:r>
      <w:r w:rsidR="008F79F7" w:rsidRPr="00D7375C">
        <w:rPr>
          <w:rFonts w:asciiTheme="minorHAnsi" w:hAnsiTheme="minorHAnsi" w:cstheme="minorHAnsi"/>
          <w:color w:val="000000"/>
        </w:rPr>
        <w:t xml:space="preserve">-ben </w:t>
      </w:r>
      <w:r w:rsidRPr="00D7375C">
        <w:rPr>
          <w:rFonts w:asciiTheme="minorHAnsi" w:hAnsiTheme="minorHAnsi" w:cstheme="minorHAnsi"/>
          <w:color w:val="000000"/>
        </w:rPr>
        <w:t xml:space="preserve">már csak </w:t>
      </w:r>
      <w:r w:rsidR="00A54C30" w:rsidRPr="00D7375C">
        <w:rPr>
          <w:rFonts w:asciiTheme="minorHAnsi" w:hAnsiTheme="minorHAnsi" w:cstheme="minorHAnsi"/>
          <w:color w:val="000000"/>
        </w:rPr>
        <w:t xml:space="preserve">12578 db </w:t>
      </w:r>
      <w:r w:rsidR="008F79F7" w:rsidRPr="00D7375C">
        <w:rPr>
          <w:rFonts w:asciiTheme="minorHAnsi" w:hAnsiTheme="minorHAnsi" w:cstheme="minorHAnsi"/>
          <w:color w:val="000000"/>
        </w:rPr>
        <w:t xml:space="preserve">lakás volt. A lakásállomány túlnyomó többsége többszintes, többségében felújított panel épületekben található. </w:t>
      </w:r>
      <w:r w:rsidR="008A184E" w:rsidRPr="00D7375C">
        <w:rPr>
          <w:rFonts w:asciiTheme="minorHAnsi" w:hAnsiTheme="minorHAnsi" w:cstheme="minorHAnsi"/>
          <w:color w:val="000000"/>
        </w:rPr>
        <w:t>A távfűtéses lakások aránya az országos átlag (15%) hoz képest is rendkívül magas. Az elmúlt másfél évtizedben 57</w:t>
      </w:r>
      <w:r w:rsidR="00A462AA">
        <w:rPr>
          <w:rFonts w:asciiTheme="minorHAnsi" w:hAnsiTheme="minorHAnsi" w:cstheme="minorHAnsi"/>
          <w:color w:val="000000"/>
        </w:rPr>
        <w:t>%</w:t>
      </w:r>
      <w:r w:rsidR="008A184E" w:rsidRPr="00D7375C">
        <w:rPr>
          <w:rFonts w:asciiTheme="minorHAnsi" w:hAnsiTheme="minorHAnsi" w:cstheme="minorHAnsi"/>
          <w:color w:val="000000"/>
        </w:rPr>
        <w:t>-</w:t>
      </w:r>
      <w:r w:rsidR="00A462AA" w:rsidRPr="00D7375C">
        <w:rPr>
          <w:rFonts w:asciiTheme="minorHAnsi" w:hAnsiTheme="minorHAnsi" w:cstheme="minorHAnsi"/>
          <w:color w:val="000000"/>
        </w:rPr>
        <w:t>r</w:t>
      </w:r>
      <w:r w:rsidR="00A462AA">
        <w:rPr>
          <w:rFonts w:asciiTheme="minorHAnsi" w:hAnsiTheme="minorHAnsi" w:cstheme="minorHAnsi"/>
          <w:color w:val="000000"/>
        </w:rPr>
        <w:t>ó</w:t>
      </w:r>
      <w:r w:rsidR="00A462AA" w:rsidRPr="00D7375C">
        <w:rPr>
          <w:rFonts w:asciiTheme="minorHAnsi" w:hAnsiTheme="minorHAnsi" w:cstheme="minorHAnsi"/>
          <w:color w:val="000000"/>
        </w:rPr>
        <w:t xml:space="preserve">l </w:t>
      </w:r>
      <w:r w:rsidR="008A184E" w:rsidRPr="00D7375C">
        <w:rPr>
          <w:rFonts w:asciiTheme="minorHAnsi" w:hAnsiTheme="minorHAnsi" w:cstheme="minorHAnsi"/>
          <w:color w:val="000000"/>
        </w:rPr>
        <w:t xml:space="preserve">56%-ra csökkent. </w:t>
      </w:r>
      <w:r w:rsidR="008F79F7" w:rsidRPr="00D7375C">
        <w:rPr>
          <w:rFonts w:asciiTheme="minorHAnsi" w:hAnsiTheme="minorHAnsi" w:cstheme="minorHAnsi"/>
          <w:color w:val="000000"/>
        </w:rPr>
        <w:t>A komfort nélküli, félkomfortos és szükséglakások aránya a lakott lakásokon belül, 2011-ben mélyen az országos átlag alatt volt, mindössze 2,</w:t>
      </w:r>
      <w:r w:rsidR="008A184E" w:rsidRPr="00D7375C">
        <w:rPr>
          <w:rFonts w:asciiTheme="minorHAnsi" w:hAnsiTheme="minorHAnsi" w:cstheme="minorHAnsi"/>
          <w:color w:val="000000"/>
        </w:rPr>
        <w:t>6</w:t>
      </w:r>
      <w:r w:rsidR="008F79F7" w:rsidRPr="00D7375C">
        <w:rPr>
          <w:rFonts w:asciiTheme="minorHAnsi" w:hAnsiTheme="minorHAnsi" w:cstheme="minorHAnsi"/>
          <w:color w:val="000000"/>
        </w:rPr>
        <w:t>%,</w:t>
      </w:r>
      <w:r w:rsidRPr="00D7375C">
        <w:rPr>
          <w:rFonts w:asciiTheme="minorHAnsi" w:hAnsiTheme="minorHAnsi" w:cstheme="minorHAnsi"/>
          <w:color w:val="000000"/>
        </w:rPr>
        <w:t xml:space="preserve"> az országos </w:t>
      </w:r>
      <w:r w:rsidR="008A184E" w:rsidRPr="00D7375C">
        <w:rPr>
          <w:rFonts w:asciiTheme="minorHAnsi" w:hAnsiTheme="minorHAnsi" w:cstheme="minorHAnsi"/>
          <w:color w:val="000000"/>
        </w:rPr>
        <w:t>9</w:t>
      </w:r>
      <w:r w:rsidRPr="00D7375C">
        <w:rPr>
          <w:rFonts w:asciiTheme="minorHAnsi" w:hAnsiTheme="minorHAnsi" w:cstheme="minorHAnsi"/>
          <w:color w:val="000000"/>
        </w:rPr>
        <w:t>,</w:t>
      </w:r>
      <w:r w:rsidR="008A184E" w:rsidRPr="00D7375C">
        <w:rPr>
          <w:rFonts w:asciiTheme="minorHAnsi" w:hAnsiTheme="minorHAnsi" w:cstheme="minorHAnsi"/>
          <w:color w:val="000000"/>
        </w:rPr>
        <w:t>3</w:t>
      </w:r>
      <w:r w:rsidRPr="00D7375C">
        <w:rPr>
          <w:rFonts w:asciiTheme="minorHAnsi" w:hAnsiTheme="minorHAnsi" w:cstheme="minorHAnsi"/>
          <w:color w:val="000000"/>
        </w:rPr>
        <w:t>%-kal szemben.</w:t>
      </w:r>
    </w:p>
    <w:p w14:paraId="2E7CF508" w14:textId="77777777" w:rsidR="008A184E" w:rsidRPr="00D7375C" w:rsidRDefault="008A184E" w:rsidP="008A184E">
      <w:pPr>
        <w:spacing w:line="276" w:lineRule="auto"/>
        <w:jc w:val="both"/>
        <w:rPr>
          <w:rFonts w:asciiTheme="minorHAnsi" w:hAnsiTheme="minorHAnsi" w:cstheme="minorHAnsi"/>
          <w:color w:val="000000"/>
        </w:rPr>
      </w:pPr>
    </w:p>
    <w:p w14:paraId="0AD0F22D" w14:textId="77777777" w:rsidR="00AE00C7" w:rsidRPr="00D7375C" w:rsidRDefault="00AE00C7" w:rsidP="00AE00C7">
      <w:pPr>
        <w:spacing w:line="276" w:lineRule="auto"/>
        <w:jc w:val="center"/>
        <w:rPr>
          <w:rFonts w:asciiTheme="minorHAnsi" w:hAnsiTheme="minorHAnsi" w:cstheme="minorHAnsi"/>
          <w:color w:val="000000"/>
        </w:rPr>
      </w:pPr>
      <w:r w:rsidRPr="00D7375C">
        <w:rPr>
          <w:rFonts w:asciiTheme="minorHAnsi" w:hAnsiTheme="minorHAnsi" w:cstheme="minorHAnsi"/>
          <w:noProof/>
          <w:lang w:eastAsia="hu-HU"/>
        </w:rPr>
        <w:drawing>
          <wp:inline distT="0" distB="0" distL="0" distR="0" wp14:anchorId="14EAD0CB" wp14:editId="0F58C867">
            <wp:extent cx="5334000" cy="3781425"/>
            <wp:effectExtent l="0" t="0" r="0"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4000" cy="3781425"/>
                    </a:xfrm>
                    <a:prstGeom prst="rect">
                      <a:avLst/>
                    </a:prstGeom>
                  </pic:spPr>
                </pic:pic>
              </a:graphicData>
            </a:graphic>
          </wp:inline>
        </w:drawing>
      </w:r>
    </w:p>
    <w:p w14:paraId="0CE759A7" w14:textId="77777777" w:rsidR="00AE00C7" w:rsidRPr="00103230" w:rsidRDefault="00A603E4" w:rsidP="00AE00C7">
      <w:pPr>
        <w:spacing w:line="276" w:lineRule="auto"/>
        <w:jc w:val="center"/>
        <w:rPr>
          <w:rFonts w:asciiTheme="minorHAnsi" w:hAnsiTheme="minorHAnsi" w:cstheme="minorHAnsi"/>
        </w:rPr>
      </w:pPr>
      <w:r w:rsidRPr="00103230">
        <w:rPr>
          <w:rFonts w:asciiTheme="minorHAnsi" w:hAnsiTheme="minorHAnsi" w:cstheme="minorHAnsi"/>
        </w:rPr>
        <w:t xml:space="preserve">3. ábra </w:t>
      </w:r>
      <w:r w:rsidR="00AE00C7" w:rsidRPr="00103230">
        <w:rPr>
          <w:rFonts w:asciiTheme="minorHAnsi" w:hAnsiTheme="minorHAnsi" w:cstheme="minorHAnsi"/>
        </w:rPr>
        <w:t>Távfűtéses lakások aránya (%)</w:t>
      </w:r>
    </w:p>
    <w:p w14:paraId="22672314" w14:textId="77777777" w:rsidR="005D14A4" w:rsidRPr="00D7375C" w:rsidRDefault="005D14A4" w:rsidP="008362CE">
      <w:pPr>
        <w:suppressAutoHyphens w:val="0"/>
        <w:spacing w:after="0" w:line="240" w:lineRule="auto"/>
        <w:jc w:val="both"/>
        <w:rPr>
          <w:rFonts w:asciiTheme="minorHAnsi" w:hAnsiTheme="minorHAnsi" w:cstheme="minorHAnsi"/>
        </w:rPr>
      </w:pPr>
    </w:p>
    <w:p w14:paraId="69B96DB6" w14:textId="77777777" w:rsidR="00E124B0" w:rsidRPr="00D7375C" w:rsidRDefault="00E124B0" w:rsidP="00610ED2">
      <w:pPr>
        <w:pStyle w:val="Cmsor2"/>
        <w:spacing w:line="276" w:lineRule="auto"/>
        <w:rPr>
          <w:rFonts w:asciiTheme="minorHAnsi" w:hAnsiTheme="minorHAnsi" w:cstheme="minorHAnsi"/>
        </w:rPr>
      </w:pPr>
      <w:bookmarkStart w:id="25" w:name="_Toc17814109"/>
      <w:r w:rsidRPr="00D7375C">
        <w:rPr>
          <w:rFonts w:asciiTheme="minorHAnsi" w:hAnsiTheme="minorHAnsi" w:cstheme="minorHAnsi"/>
        </w:rPr>
        <w:t>Középületek, intézmények</w:t>
      </w:r>
      <w:bookmarkEnd w:id="25"/>
    </w:p>
    <w:p w14:paraId="09B2C8D8" w14:textId="77777777" w:rsidR="00E124B0" w:rsidRPr="00D7375C" w:rsidRDefault="008F79F7" w:rsidP="00116492">
      <w:pPr>
        <w:spacing w:line="276" w:lineRule="auto"/>
        <w:jc w:val="both"/>
        <w:rPr>
          <w:rFonts w:asciiTheme="minorHAnsi" w:hAnsiTheme="minorHAnsi" w:cstheme="minorHAnsi"/>
        </w:rPr>
      </w:pPr>
      <w:r w:rsidRPr="00D7375C">
        <w:rPr>
          <w:rFonts w:asciiTheme="minorHAnsi" w:hAnsiTheme="minorHAnsi" w:cstheme="minorHAnsi"/>
        </w:rPr>
        <w:t>A bölcsődei és óvodai kapacitás teljes körűen ellátja az igényeket, jelentős férőhely-növelési fejlesztések voltak az elmúlt években. A település általános iskoláit – kivéve az egyházi intézményeket – 2013. január 1-től a Klebelsberg Intézményfenntartó Központ működteti, de az üzemeltetési</w:t>
      </w:r>
      <w:r w:rsidR="00F308FA" w:rsidRPr="00D7375C">
        <w:rPr>
          <w:rFonts w:asciiTheme="minorHAnsi" w:hAnsiTheme="minorHAnsi" w:cstheme="minorHAnsi"/>
        </w:rPr>
        <w:t xml:space="preserve"> </w:t>
      </w:r>
      <w:r w:rsidRPr="00D7375C">
        <w:rPr>
          <w:rFonts w:asciiTheme="minorHAnsi" w:hAnsiTheme="minorHAnsi" w:cstheme="minorHAnsi"/>
        </w:rPr>
        <w:t xml:space="preserve">feladatok (karbantartás, javítás) </w:t>
      </w:r>
      <w:r w:rsidR="003A1770" w:rsidRPr="00D7375C">
        <w:rPr>
          <w:rFonts w:asciiTheme="minorHAnsi" w:hAnsiTheme="minorHAnsi" w:cstheme="minorHAnsi"/>
        </w:rPr>
        <w:t>csak később</w:t>
      </w:r>
      <w:r w:rsidRPr="00D7375C">
        <w:rPr>
          <w:rFonts w:asciiTheme="minorHAnsi" w:hAnsiTheme="minorHAnsi" w:cstheme="minorHAnsi"/>
        </w:rPr>
        <w:t xml:space="preserve"> kerültek átadásra, </w:t>
      </w:r>
      <w:r w:rsidR="003A1770" w:rsidRPr="00D7375C">
        <w:rPr>
          <w:rFonts w:asciiTheme="minorHAnsi" w:hAnsiTheme="minorHAnsi" w:cstheme="minorHAnsi"/>
        </w:rPr>
        <w:t>addig</w:t>
      </w:r>
      <w:r w:rsidRPr="00D7375C">
        <w:rPr>
          <w:rFonts w:asciiTheme="minorHAnsi" w:hAnsiTheme="minorHAnsi" w:cstheme="minorHAnsi"/>
        </w:rPr>
        <w:t xml:space="preserve"> az Önkormányzat lát</w:t>
      </w:r>
      <w:r w:rsidR="003A1770" w:rsidRPr="00D7375C">
        <w:rPr>
          <w:rFonts w:asciiTheme="minorHAnsi" w:hAnsiTheme="minorHAnsi" w:cstheme="minorHAnsi"/>
        </w:rPr>
        <w:t>t</w:t>
      </w:r>
      <w:r w:rsidRPr="00D7375C">
        <w:rPr>
          <w:rFonts w:asciiTheme="minorHAnsi" w:hAnsiTheme="minorHAnsi" w:cstheme="minorHAnsi"/>
        </w:rPr>
        <w:t>a el a</w:t>
      </w:r>
      <w:r w:rsidR="00F308FA" w:rsidRPr="00D7375C">
        <w:rPr>
          <w:rFonts w:asciiTheme="minorHAnsi" w:hAnsiTheme="minorHAnsi" w:cstheme="minorHAnsi"/>
        </w:rPr>
        <w:t xml:space="preserve"> </w:t>
      </w:r>
      <w:r w:rsidRPr="00D7375C">
        <w:rPr>
          <w:rFonts w:asciiTheme="minorHAnsi" w:hAnsiTheme="minorHAnsi" w:cstheme="minorHAnsi"/>
        </w:rPr>
        <w:t>Városi Intézményeket Működtető Szervezete révén. A településen egy gimnázium, egy</w:t>
      </w:r>
      <w:r w:rsidR="00F308FA" w:rsidRPr="00D7375C">
        <w:rPr>
          <w:rFonts w:asciiTheme="minorHAnsi" w:hAnsiTheme="minorHAnsi" w:cstheme="minorHAnsi"/>
        </w:rPr>
        <w:t xml:space="preserve"> </w:t>
      </w:r>
      <w:r w:rsidRPr="00D7375C">
        <w:rPr>
          <w:rFonts w:asciiTheme="minorHAnsi" w:hAnsiTheme="minorHAnsi" w:cstheme="minorHAnsi"/>
        </w:rPr>
        <w:t>szakközépiskola és egy szakképző iskola működik. Ajka Város Önkormányzata gondoskodik az egészségügyi alapellátás megszervezéséről. A város kulturális életének központja a megújult Nagy László Városi Könyvtár és Szabadidő Központ.</w:t>
      </w:r>
    </w:p>
    <w:p w14:paraId="2ACFC543" w14:textId="77777777" w:rsidR="00201A53" w:rsidRPr="00D7375C" w:rsidRDefault="00201A53" w:rsidP="00116492">
      <w:pPr>
        <w:spacing w:line="276" w:lineRule="auto"/>
        <w:jc w:val="both"/>
        <w:rPr>
          <w:rFonts w:asciiTheme="minorHAnsi" w:hAnsiTheme="minorHAnsi" w:cstheme="minorHAnsi"/>
        </w:rPr>
      </w:pPr>
    </w:p>
    <w:p w14:paraId="7FCF570E" w14:textId="77777777" w:rsidR="00E124B0" w:rsidRPr="00D7375C" w:rsidRDefault="00E124B0" w:rsidP="00610ED2">
      <w:pPr>
        <w:pStyle w:val="Cmsor2"/>
        <w:spacing w:line="276" w:lineRule="auto"/>
        <w:rPr>
          <w:rFonts w:asciiTheme="minorHAnsi" w:hAnsiTheme="minorHAnsi" w:cstheme="minorHAnsi"/>
        </w:rPr>
      </w:pPr>
      <w:bookmarkStart w:id="26" w:name="_Toc17814110"/>
      <w:r w:rsidRPr="00D7375C">
        <w:rPr>
          <w:rFonts w:asciiTheme="minorHAnsi" w:hAnsiTheme="minorHAnsi" w:cstheme="minorHAnsi"/>
        </w:rPr>
        <w:t>Gazdaság</w:t>
      </w:r>
      <w:bookmarkEnd w:id="26"/>
    </w:p>
    <w:p w14:paraId="504BAB5F" w14:textId="77777777" w:rsidR="009A6B3A" w:rsidRPr="00D7375C" w:rsidRDefault="009A6B3A" w:rsidP="009A6B3A">
      <w:pPr>
        <w:shd w:val="clear" w:color="auto" w:fill="FFFFFF"/>
        <w:spacing w:line="276" w:lineRule="auto"/>
        <w:jc w:val="both"/>
        <w:rPr>
          <w:rFonts w:asciiTheme="minorHAnsi" w:hAnsiTheme="minorHAnsi" w:cstheme="minorHAnsi"/>
          <w:color w:val="000000"/>
        </w:rPr>
      </w:pPr>
      <w:r w:rsidRPr="00D7375C">
        <w:rPr>
          <w:rFonts w:asciiTheme="minorHAnsi" w:hAnsiTheme="minorHAnsi" w:cstheme="minorHAnsi"/>
          <w:color w:val="000000"/>
        </w:rPr>
        <w:t>Ajka, mint iparváros, nagy kiterjedésű összefüggő gazdasági területekkel rendelkezik. Ipari gazdasági területek a padragi bányaüzemek területei, valamint a nagy múltú ipari üzemek, mint a hőerőmű, a timföldgyár, a szénosztályozó és az üveggyár területe. A város északi részén található nagy kiterjedésű (160 hektár) Ipari Park kereskedelmi-szolgáltató gazdasági terület besorolású. Az ipari park és a város központi területe, valamint Bakonygyepes között, továbbá a vasút és a lakóterületek között, több kisebb-nagyobb gazdasági terület található. Mindegyik városrészben található gazdasági terület, meglévő vagy már felhagyott telephelyeken, lakóterületek között. A meglévő gazdasági területek jellemzően a főutak mentén, az ipari parknál és a csomópontokban helyezkednek el, de a Téglagyári úton is működik egy orvosi műszergyártó vállalat. Ezen túl van mezőgazdasági üzemi terület is, a külterületi gazdálkodók, majorok területén.</w:t>
      </w:r>
    </w:p>
    <w:p w14:paraId="01FA3BF3" w14:textId="77777777" w:rsidR="009A6B3A" w:rsidRPr="00D7375C" w:rsidRDefault="009A6B3A" w:rsidP="009A6B3A">
      <w:pPr>
        <w:shd w:val="clear" w:color="auto" w:fill="FFFFFF"/>
        <w:spacing w:line="276" w:lineRule="auto"/>
        <w:jc w:val="both"/>
        <w:rPr>
          <w:rFonts w:asciiTheme="minorHAnsi" w:hAnsiTheme="minorHAnsi" w:cstheme="minorHAnsi"/>
          <w:color w:val="000000"/>
        </w:rPr>
      </w:pPr>
      <w:r w:rsidRPr="00D7375C">
        <w:rPr>
          <w:rFonts w:asciiTheme="minorHAnsi" w:hAnsiTheme="minorHAnsi" w:cstheme="minorHAnsi"/>
          <w:color w:val="000000"/>
        </w:rPr>
        <w:t>Ajka gazdasági szerepe Veszprém Megye Területfejlesztési Programjában is megjelenik, elsősorban „A térségi és a helyi gazdaság fejlesztése, foglalkoztatás bővítése a megye hagyományos foglalkoztató központjaiban illetve vidéki térségeiben” prioritáshoz kapcsolódóan. A tervdokumentumban rögzítettek alapján „kiemelt fontossággal bír a Székesfehérvár - Várpalota - Veszprém - Ajka ipari- és innovációs tengely erősítése.” Ajka a 2014-2020-as fejlesztési ciklusban az innovációs potenciál erősítésére, a magas hozzáadott értéket adó ágazatok fejlesztésére kívánja helyezni a hangsúlyt. E célok elérését szolgáló fejlesztések elsősorban a térség meglévő ipari tradícióira építenek, kiegészítő jelleggel a turisztikai vonzerő kiaknázására törekszenek - a hozzáadott érték, a fizikai- és humántőke növelése, mint versenyképesség-növelő tényezők figyelembe vétele mellett.</w:t>
      </w:r>
      <w:r w:rsidR="00867839" w:rsidRPr="00D7375C">
        <w:rPr>
          <w:rFonts w:asciiTheme="minorHAnsi" w:hAnsiTheme="minorHAnsi" w:cstheme="minorHAnsi"/>
          <w:color w:val="000000"/>
        </w:rPr>
        <w:t xml:space="preserve"> </w:t>
      </w:r>
      <w:r w:rsidR="00F308FA" w:rsidRPr="00D7375C">
        <w:rPr>
          <w:rFonts w:asciiTheme="minorHAnsi" w:hAnsiTheme="minorHAnsi" w:cstheme="minorHAnsi"/>
          <w:color w:val="000000"/>
        </w:rPr>
        <w:t>Ajkán közel 1700 vállalkozás működik, ebből 10 nagyvál</w:t>
      </w:r>
      <w:r w:rsidRPr="00D7375C">
        <w:rPr>
          <w:rFonts w:asciiTheme="minorHAnsi" w:hAnsiTheme="minorHAnsi" w:cstheme="minorHAnsi"/>
          <w:color w:val="000000"/>
        </w:rPr>
        <w:t>lalat.</w:t>
      </w:r>
    </w:p>
    <w:p w14:paraId="77DA83FC" w14:textId="77777777" w:rsidR="00F308FA" w:rsidRPr="00D7375C" w:rsidRDefault="00F308FA" w:rsidP="009A6B3A">
      <w:pPr>
        <w:shd w:val="clear" w:color="auto" w:fill="FFFFFF"/>
        <w:spacing w:line="276" w:lineRule="auto"/>
        <w:jc w:val="both"/>
        <w:rPr>
          <w:rFonts w:asciiTheme="minorHAnsi" w:hAnsiTheme="minorHAnsi" w:cstheme="minorHAnsi"/>
          <w:color w:val="000000"/>
        </w:rPr>
      </w:pPr>
      <w:r w:rsidRPr="00D7375C">
        <w:rPr>
          <w:rFonts w:asciiTheme="minorHAnsi" w:hAnsiTheme="minorHAnsi" w:cstheme="minorHAnsi"/>
          <w:color w:val="000000"/>
        </w:rPr>
        <w:t>Ajka jelenlegi iparági fókuszterületei elsősorban:</w:t>
      </w:r>
    </w:p>
    <w:p w14:paraId="150648EC" w14:textId="77777777" w:rsidR="00F308FA" w:rsidRPr="00D7375C" w:rsidRDefault="00F308FA" w:rsidP="009F7A36">
      <w:pPr>
        <w:pStyle w:val="Listaszerbekezds"/>
        <w:numPr>
          <w:ilvl w:val="0"/>
          <w:numId w:val="8"/>
        </w:numPr>
        <w:shd w:val="clear" w:color="auto" w:fill="FFFFFF"/>
        <w:spacing w:line="276" w:lineRule="auto"/>
        <w:jc w:val="both"/>
        <w:rPr>
          <w:rFonts w:asciiTheme="minorHAnsi" w:hAnsiTheme="minorHAnsi" w:cstheme="minorHAnsi"/>
          <w:color w:val="000000"/>
        </w:rPr>
      </w:pPr>
      <w:r w:rsidRPr="00D7375C">
        <w:rPr>
          <w:rFonts w:asciiTheme="minorHAnsi" w:hAnsiTheme="minorHAnsi" w:cstheme="minorHAnsi"/>
          <w:color w:val="000000"/>
        </w:rPr>
        <w:t>Járműipari gyártmányok és alkatrészek gyártása</w:t>
      </w:r>
    </w:p>
    <w:p w14:paraId="2D283F35" w14:textId="77777777" w:rsidR="00F308FA" w:rsidRPr="00D7375C" w:rsidRDefault="00F308FA" w:rsidP="009F7A36">
      <w:pPr>
        <w:pStyle w:val="Listaszerbekezds"/>
        <w:numPr>
          <w:ilvl w:val="0"/>
          <w:numId w:val="8"/>
        </w:numPr>
        <w:shd w:val="clear" w:color="auto" w:fill="FFFFFF"/>
        <w:spacing w:line="276" w:lineRule="auto"/>
        <w:jc w:val="both"/>
        <w:rPr>
          <w:rFonts w:asciiTheme="minorHAnsi" w:hAnsiTheme="minorHAnsi" w:cstheme="minorHAnsi"/>
          <w:color w:val="000000"/>
        </w:rPr>
      </w:pPr>
      <w:r w:rsidRPr="00D7375C">
        <w:rPr>
          <w:rFonts w:asciiTheme="minorHAnsi" w:hAnsiTheme="minorHAnsi" w:cstheme="minorHAnsi"/>
          <w:color w:val="000000"/>
        </w:rPr>
        <w:t>Mechatronikai, elektronikai- és elektromechanikai szerelés</w:t>
      </w:r>
    </w:p>
    <w:p w14:paraId="7C0D93F1" w14:textId="77777777" w:rsidR="00F308FA" w:rsidRPr="00D7375C" w:rsidRDefault="00F308FA" w:rsidP="009F7A36">
      <w:pPr>
        <w:pStyle w:val="Listaszerbekezds"/>
        <w:numPr>
          <w:ilvl w:val="0"/>
          <w:numId w:val="8"/>
        </w:numPr>
        <w:shd w:val="clear" w:color="auto" w:fill="FFFFFF"/>
        <w:spacing w:line="276" w:lineRule="auto"/>
        <w:jc w:val="both"/>
        <w:rPr>
          <w:rFonts w:asciiTheme="minorHAnsi" w:hAnsiTheme="minorHAnsi" w:cstheme="minorHAnsi"/>
          <w:color w:val="000000"/>
        </w:rPr>
      </w:pPr>
      <w:r w:rsidRPr="00D7375C">
        <w:rPr>
          <w:rFonts w:asciiTheme="minorHAnsi" w:hAnsiTheme="minorHAnsi" w:cstheme="minorHAnsi"/>
          <w:color w:val="000000"/>
        </w:rPr>
        <w:t>Fémalapanyag gyártás, fémfeldolgozás</w:t>
      </w:r>
    </w:p>
    <w:p w14:paraId="2FF16D87" w14:textId="77777777" w:rsidR="00E124B0" w:rsidRPr="00D7375C" w:rsidRDefault="00F308FA" w:rsidP="009F7A36">
      <w:pPr>
        <w:pStyle w:val="Listaszerbekezds"/>
        <w:numPr>
          <w:ilvl w:val="0"/>
          <w:numId w:val="8"/>
        </w:numPr>
        <w:shd w:val="clear" w:color="auto" w:fill="FFFFFF"/>
        <w:spacing w:line="276" w:lineRule="auto"/>
        <w:jc w:val="both"/>
        <w:rPr>
          <w:rFonts w:asciiTheme="minorHAnsi" w:hAnsiTheme="minorHAnsi" w:cstheme="minorHAnsi"/>
          <w:color w:val="000000"/>
        </w:rPr>
      </w:pPr>
      <w:r w:rsidRPr="00D7375C">
        <w:rPr>
          <w:rFonts w:asciiTheme="minorHAnsi" w:hAnsiTheme="minorHAnsi" w:cstheme="minorHAnsi"/>
          <w:color w:val="000000"/>
        </w:rPr>
        <w:t>Üveg-, üvegtermék gyártás</w:t>
      </w:r>
    </w:p>
    <w:p w14:paraId="5C0399F3" w14:textId="77777777" w:rsidR="00867839" w:rsidRPr="00D7375C" w:rsidRDefault="00867839" w:rsidP="00867839">
      <w:pPr>
        <w:shd w:val="clear" w:color="auto" w:fill="FFFFFF"/>
        <w:spacing w:line="276" w:lineRule="auto"/>
        <w:jc w:val="both"/>
        <w:rPr>
          <w:rFonts w:asciiTheme="minorHAnsi" w:hAnsiTheme="minorHAnsi" w:cstheme="minorHAnsi"/>
          <w:color w:val="000000"/>
        </w:rPr>
      </w:pPr>
    </w:p>
    <w:p w14:paraId="1135EB2D" w14:textId="77777777" w:rsidR="00E124B0" w:rsidRPr="00D7375C" w:rsidRDefault="00E124B0" w:rsidP="00610ED2">
      <w:pPr>
        <w:pStyle w:val="Cmsor2"/>
        <w:spacing w:line="276" w:lineRule="auto"/>
        <w:rPr>
          <w:rFonts w:asciiTheme="minorHAnsi" w:hAnsiTheme="minorHAnsi" w:cstheme="minorHAnsi"/>
        </w:rPr>
      </w:pPr>
      <w:bookmarkStart w:id="27" w:name="_Toc17814111"/>
      <w:r w:rsidRPr="00D7375C">
        <w:rPr>
          <w:rFonts w:asciiTheme="minorHAnsi" w:hAnsiTheme="minorHAnsi" w:cstheme="minorHAnsi"/>
        </w:rPr>
        <w:t>Energia</w:t>
      </w:r>
      <w:r w:rsidR="00EA261C" w:rsidRPr="00D7375C">
        <w:rPr>
          <w:rFonts w:asciiTheme="minorHAnsi" w:hAnsiTheme="minorHAnsi" w:cstheme="minorHAnsi"/>
        </w:rPr>
        <w:t>szolgáltatók</w:t>
      </w:r>
      <w:bookmarkEnd w:id="27"/>
      <w:r w:rsidRPr="00D7375C">
        <w:rPr>
          <w:rFonts w:asciiTheme="minorHAnsi" w:hAnsiTheme="minorHAnsi" w:cstheme="minorHAnsi"/>
        </w:rPr>
        <w:t xml:space="preserve"> </w:t>
      </w:r>
    </w:p>
    <w:p w14:paraId="5C8BE667" w14:textId="77777777" w:rsidR="00F308FA" w:rsidRPr="00D7375C" w:rsidRDefault="00F308FA" w:rsidP="00610ED2">
      <w:pPr>
        <w:shd w:val="clear" w:color="auto" w:fill="FFFFFF"/>
        <w:spacing w:line="276" w:lineRule="auto"/>
        <w:jc w:val="both"/>
        <w:rPr>
          <w:rFonts w:asciiTheme="minorHAnsi" w:hAnsiTheme="minorHAnsi" w:cstheme="minorHAnsi"/>
        </w:rPr>
      </w:pPr>
      <w:r w:rsidRPr="00D7375C">
        <w:rPr>
          <w:rFonts w:asciiTheme="minorHAnsi" w:hAnsiTheme="minorHAnsi" w:cstheme="minorHAnsi"/>
        </w:rPr>
        <w:t>Ajka város és a hozzátartozó települések energiaellátása az</w:t>
      </w:r>
      <w:r w:rsidR="003200D9" w:rsidRPr="00D7375C">
        <w:rPr>
          <w:rFonts w:asciiTheme="minorHAnsi" w:hAnsiTheme="minorHAnsi" w:cstheme="minorHAnsi"/>
        </w:rPr>
        <w:t xml:space="preserve"> MVM</w:t>
      </w:r>
      <w:r w:rsidRPr="00D7375C">
        <w:rPr>
          <w:rFonts w:asciiTheme="minorHAnsi" w:hAnsiTheme="minorHAnsi" w:cstheme="minorHAnsi"/>
        </w:rPr>
        <w:t xml:space="preserve"> OVIT (jelenleg már ÉDÁSZ irányítású) állomásról történik. Az OVIT transzformátor és kapcsoló állomás a Hőerőmű Vállalat 120 KV-os szabadtéri kapcsolóállomásáról kap kettős rendszerű 120 KV-os betáplálást. A 120/35 kV és 120/20 kV-os erőátviteli transzformátorok egyrészt a szomszéd városok közti (Pápa, Veszprém) ellátást szolgálják, másrészt Ajka kommunális és ipari fogyasztói részére 20 KV-on biztosítanak villamos energiát.</w:t>
      </w:r>
    </w:p>
    <w:p w14:paraId="7E12DB13" w14:textId="7D712CC8" w:rsidR="00E124B0" w:rsidRPr="00D7375C" w:rsidRDefault="00F308FA" w:rsidP="00610ED2">
      <w:pPr>
        <w:shd w:val="clear" w:color="auto" w:fill="FFFFFF"/>
        <w:spacing w:line="276" w:lineRule="auto"/>
        <w:jc w:val="both"/>
        <w:rPr>
          <w:rFonts w:asciiTheme="minorHAnsi" w:hAnsiTheme="minorHAnsi" w:cstheme="minorHAnsi"/>
        </w:rPr>
      </w:pPr>
      <w:r w:rsidRPr="00D7375C">
        <w:rPr>
          <w:rFonts w:asciiTheme="minorHAnsi" w:hAnsiTheme="minorHAnsi" w:cstheme="minorHAnsi"/>
        </w:rPr>
        <w:t>Ajka város villamosenergia</w:t>
      </w:r>
      <w:r w:rsidR="00A462AA">
        <w:rPr>
          <w:rFonts w:asciiTheme="minorHAnsi" w:hAnsiTheme="minorHAnsi" w:cstheme="minorHAnsi"/>
        </w:rPr>
        <w:t>-</w:t>
      </w:r>
      <w:r w:rsidRPr="00D7375C">
        <w:rPr>
          <w:rFonts w:asciiTheme="minorHAnsi" w:hAnsiTheme="minorHAnsi" w:cstheme="minorHAnsi"/>
        </w:rPr>
        <w:t>ellátását az E.ON Észak-dunántúli Áramszolgáltató Zrt. végzi.</w:t>
      </w:r>
    </w:p>
    <w:p w14:paraId="346B6A0E" w14:textId="77777777" w:rsidR="00EA261C" w:rsidRPr="00D7375C" w:rsidRDefault="00EA261C" w:rsidP="00610ED2">
      <w:pPr>
        <w:shd w:val="clear" w:color="auto" w:fill="FFFFFF"/>
        <w:spacing w:line="276" w:lineRule="auto"/>
        <w:jc w:val="both"/>
        <w:rPr>
          <w:rFonts w:asciiTheme="minorHAnsi" w:hAnsiTheme="minorHAnsi" w:cstheme="minorHAnsi"/>
        </w:rPr>
      </w:pPr>
      <w:r w:rsidRPr="00D7375C">
        <w:rPr>
          <w:rFonts w:asciiTheme="minorHAnsi" w:hAnsiTheme="minorHAnsi" w:cstheme="minorHAnsi"/>
        </w:rPr>
        <w:t>A távfűtési rendszer energia</w:t>
      </w:r>
      <w:r w:rsidR="00A462AA">
        <w:rPr>
          <w:rFonts w:asciiTheme="minorHAnsi" w:hAnsiTheme="minorHAnsi" w:cstheme="minorHAnsi"/>
        </w:rPr>
        <w:t>-</w:t>
      </w:r>
      <w:r w:rsidRPr="00D7375C">
        <w:rPr>
          <w:rFonts w:asciiTheme="minorHAnsi" w:hAnsiTheme="minorHAnsi" w:cstheme="minorHAnsi"/>
        </w:rPr>
        <w:t>hatékony korszerűsítése, az energiafogyasztás csökkentése érdekében az önkormányzati tulajdonú Primer Ajkai Távhőszolgáltatási Kft. Európai uniós támogatással korszerűsítési projektet valósított meg. A fejlesztés során 21 lakóépületben helyeztek el távfelügyeleti rendszerrel ellátott hőközpontot, amely három, korábbi szolgáltatóegység működését váltotta fel. A beruházással könnyen vezérelhető, az egyéni igények szerint szabályozható rendszer jött létre.</w:t>
      </w:r>
    </w:p>
    <w:p w14:paraId="17D06232" w14:textId="77777777" w:rsidR="00EA261C" w:rsidRPr="00D7375C" w:rsidRDefault="00EA261C" w:rsidP="00610ED2">
      <w:pPr>
        <w:shd w:val="clear" w:color="auto" w:fill="FFFFFF"/>
        <w:spacing w:line="276" w:lineRule="auto"/>
        <w:jc w:val="both"/>
        <w:rPr>
          <w:rFonts w:asciiTheme="minorHAnsi" w:hAnsiTheme="minorHAnsi" w:cstheme="minorHAnsi"/>
        </w:rPr>
      </w:pPr>
      <w:r w:rsidRPr="00D7375C">
        <w:rPr>
          <w:rFonts w:asciiTheme="minorHAnsi" w:hAnsiTheme="minorHAnsi" w:cstheme="minorHAnsi"/>
        </w:rPr>
        <w:t>A város földgázellátó rendszerét a bakonygyepes-ajkarendeki földgázátadó állomás és a várost megtápláló gerincvezeték és annak elosztó hálózata jelenti. A lakossági földgáz elosztó hálózaton 4-5 utca kiszolgálására telepítettek nyomásszabályozó szekrényeket. A városi összfogyasztás vonatkozásában a legnagyobb fogyasztást a nagyüzemek ipari jellegű fogyasztásai jelentik. Ezek együttes fogyasztása 11-12 ezer m3/ó. A földgázfűtés a családi házas területeken jellemző (a Belvárosban, mint említettük távfűtés van). A települést a gázenergiával az E.ON Közép-dunántúli Gázszolgáltató Zrt látja el.</w:t>
      </w:r>
    </w:p>
    <w:p w14:paraId="3053DA1A" w14:textId="77777777" w:rsidR="00867839" w:rsidRPr="00D7375C" w:rsidRDefault="00201A53" w:rsidP="00610ED2">
      <w:pPr>
        <w:shd w:val="clear" w:color="auto" w:fill="FFFFFF"/>
        <w:spacing w:line="276" w:lineRule="auto"/>
        <w:jc w:val="both"/>
        <w:rPr>
          <w:rFonts w:asciiTheme="minorHAnsi" w:hAnsiTheme="minorHAnsi" w:cstheme="minorHAnsi"/>
        </w:rPr>
      </w:pPr>
      <w:r w:rsidRPr="00D7375C">
        <w:rPr>
          <w:rFonts w:asciiTheme="minorHAnsi" w:hAnsiTheme="minorHAnsi" w:cstheme="minorHAnsi"/>
        </w:rPr>
        <w:t xml:space="preserve">Az 1941-42-ben alapított </w:t>
      </w:r>
      <w:r w:rsidR="00867839" w:rsidRPr="00D7375C">
        <w:rPr>
          <w:rFonts w:asciiTheme="minorHAnsi" w:hAnsiTheme="minorHAnsi" w:cstheme="minorHAnsi"/>
        </w:rPr>
        <w:t xml:space="preserve">erőmű 1992-től </w:t>
      </w:r>
      <w:r w:rsidRPr="00D7375C">
        <w:rPr>
          <w:rFonts w:asciiTheme="minorHAnsi" w:hAnsiTheme="minorHAnsi" w:cstheme="minorHAnsi"/>
          <w:b/>
        </w:rPr>
        <w:t>Bakony Erőmű Zrt.</w:t>
      </w:r>
      <w:r w:rsidRPr="00D7375C">
        <w:rPr>
          <w:rFonts w:asciiTheme="minorHAnsi" w:hAnsiTheme="minorHAnsi" w:cstheme="minorHAnsi"/>
        </w:rPr>
        <w:t xml:space="preserve"> </w:t>
      </w:r>
      <w:r w:rsidR="00867839" w:rsidRPr="00D7375C">
        <w:rPr>
          <w:rFonts w:asciiTheme="minorHAnsi" w:hAnsiTheme="minorHAnsi" w:cstheme="minorHAnsi"/>
        </w:rPr>
        <w:t>néven működik. Fő tevékenysége az energiatermelés, vagyis a társaság megújuló és fosszilis tüzelőanyagból állít elő villamos energiát, illetve lakossági távhő és ipari felhasználású gőz előállítását végzi. Az erőmű nagyobb részt biomassza – faapríték és mezőgazdasági melléktermékek -, kisebb mértékben szén felhasználásával állít elő gőzt a timföldgyár és az ajkai távhőhálózat számára, illetve évente 320 ezer megawattóra villamos energiát is termel. A 131,6 MW villamos- és 360 MW beépített, névleges hőteljesítményű erőmű összesen 285 embernek biztosít munkát, ezzel Ajka legnagyobb foglalkoztatói között szerepel.</w:t>
      </w:r>
    </w:p>
    <w:p w14:paraId="1BE2EB4B" w14:textId="77777777" w:rsidR="00867839" w:rsidRPr="00D7375C" w:rsidRDefault="00867839" w:rsidP="00610ED2">
      <w:pPr>
        <w:shd w:val="clear" w:color="auto" w:fill="FFFFFF"/>
        <w:spacing w:line="276" w:lineRule="auto"/>
        <w:jc w:val="both"/>
        <w:rPr>
          <w:rFonts w:asciiTheme="minorHAnsi" w:hAnsiTheme="minorHAnsi" w:cstheme="minorHAnsi"/>
        </w:rPr>
      </w:pPr>
    </w:p>
    <w:p w14:paraId="6B695989" w14:textId="77777777" w:rsidR="00E124B0" w:rsidRPr="00D7375C" w:rsidRDefault="003648D1" w:rsidP="00610ED2">
      <w:pPr>
        <w:pStyle w:val="Cmsor2"/>
        <w:spacing w:line="276" w:lineRule="auto"/>
        <w:rPr>
          <w:rFonts w:asciiTheme="minorHAnsi" w:hAnsiTheme="minorHAnsi" w:cstheme="minorHAnsi"/>
        </w:rPr>
      </w:pPr>
      <w:bookmarkStart w:id="28" w:name="_Toc17814112"/>
      <w:r w:rsidRPr="00D7375C">
        <w:rPr>
          <w:rFonts w:asciiTheme="minorHAnsi" w:hAnsiTheme="minorHAnsi" w:cstheme="minorHAnsi"/>
        </w:rPr>
        <w:t>Közlekedés</w:t>
      </w:r>
      <w:bookmarkEnd w:id="28"/>
    </w:p>
    <w:p w14:paraId="439CCCF0" w14:textId="77777777" w:rsidR="00E124B0" w:rsidRPr="00D7375C" w:rsidRDefault="00EA261C" w:rsidP="00610ED2">
      <w:pPr>
        <w:spacing w:line="276" w:lineRule="auto"/>
        <w:jc w:val="both"/>
        <w:rPr>
          <w:rFonts w:asciiTheme="minorHAnsi" w:hAnsiTheme="minorHAnsi" w:cstheme="minorHAnsi"/>
        </w:rPr>
      </w:pPr>
      <w:r w:rsidRPr="00D7375C">
        <w:rPr>
          <w:rFonts w:asciiTheme="minorHAnsi" w:hAnsiTheme="minorHAnsi" w:cstheme="minorHAnsi"/>
        </w:rPr>
        <w:t>Az összekötő utak összes járműforgalma 2013. évben 41 721 jármű/nap volt. A járművek közül a legtöbb személygépkocsi volt, amely az összes jármű 72 %-át tette ki. Jelentős arányt képviselt a kistehergépkocsi forgalom részesedése is, amely 12,5 % volt, továbbá kiemelendő a kerékpáros forgalom mértéke, amely 2013-ban az összes forgalom 2%-át tette ki. Az összes járműtípusban nőtt a forgalom 2006. évhez viszonyítva, legkisebb mértékben a tehergépkocsi forgalom nőtt, legnagyobb mértékben a kistehergépkocsi, több mint háromszorosára nőtt a forgalmuk.</w:t>
      </w:r>
    </w:p>
    <w:p w14:paraId="716EE9E0" w14:textId="77777777" w:rsidR="00EA261C" w:rsidRPr="00D7375C" w:rsidRDefault="00EA261C" w:rsidP="00610ED2">
      <w:pPr>
        <w:spacing w:line="276" w:lineRule="auto"/>
        <w:jc w:val="both"/>
        <w:rPr>
          <w:rFonts w:asciiTheme="minorHAnsi" w:hAnsiTheme="minorHAnsi" w:cstheme="minorHAnsi"/>
        </w:rPr>
      </w:pPr>
      <w:r w:rsidRPr="00D7375C">
        <w:rPr>
          <w:rFonts w:asciiTheme="minorHAnsi" w:hAnsiTheme="minorHAnsi" w:cstheme="minorHAnsi"/>
        </w:rPr>
        <w:t>A menetrendszerinti közösségi közlekedést lebonyolító autóbuszos és vasúti szolgáltató társaságok a megrendelő Nemzeti Fejlesztési Minisztériummal (valamint jogelődjével) kötött közszolgáltatási szerződés alapján végzik feladatukat. A település emellett a térség autóbusz-közlekedésének a csomópontja, közel 200 járatpárral.</w:t>
      </w:r>
    </w:p>
    <w:p w14:paraId="470F3CA5" w14:textId="77777777" w:rsidR="00516EAF" w:rsidRDefault="00181FDC" w:rsidP="00610ED2">
      <w:pPr>
        <w:spacing w:line="276" w:lineRule="auto"/>
        <w:jc w:val="both"/>
        <w:rPr>
          <w:rFonts w:asciiTheme="minorHAnsi" w:hAnsiTheme="minorHAnsi" w:cstheme="minorHAnsi"/>
        </w:rPr>
      </w:pPr>
      <w:r w:rsidRPr="00D7375C">
        <w:rPr>
          <w:rFonts w:asciiTheme="minorHAnsi" w:hAnsiTheme="minorHAnsi" w:cstheme="minorHAnsi"/>
        </w:rPr>
        <w:t>A helyi közlekedés 6 busz viszonylatát (1, 4, 10, 10Y, 12, 14) a</w:t>
      </w:r>
      <w:r w:rsidR="00825FBC" w:rsidRPr="00D7375C">
        <w:rPr>
          <w:rFonts w:asciiTheme="minorHAnsi" w:hAnsiTheme="minorHAnsi" w:cstheme="minorHAnsi"/>
        </w:rPr>
        <w:t>z</w:t>
      </w:r>
      <w:r w:rsidRPr="00D7375C">
        <w:rPr>
          <w:rFonts w:asciiTheme="minorHAnsi" w:hAnsiTheme="minorHAnsi" w:cstheme="minorHAnsi"/>
        </w:rPr>
        <w:t xml:space="preserve"> ÉNYKK Északnyugat-magyarországi Közlekedési Központ szolgáltatja. </w:t>
      </w:r>
    </w:p>
    <w:p w14:paraId="2E9672F7" w14:textId="77777777" w:rsidR="001072A7" w:rsidRPr="00D7375C" w:rsidRDefault="001072A7" w:rsidP="00610ED2">
      <w:pPr>
        <w:spacing w:line="276" w:lineRule="auto"/>
        <w:jc w:val="both"/>
        <w:rPr>
          <w:rFonts w:asciiTheme="minorHAnsi" w:hAnsiTheme="minorHAnsi" w:cstheme="minorHAnsi"/>
        </w:rPr>
      </w:pPr>
    </w:p>
    <w:p w14:paraId="5CC52C38" w14:textId="77777777" w:rsidR="001505DF" w:rsidRPr="00C72FB7" w:rsidRDefault="00DB7F6A" w:rsidP="001505DF">
      <w:pPr>
        <w:pStyle w:val="Cmsor2"/>
        <w:rPr>
          <w:rFonts w:asciiTheme="minorHAnsi" w:hAnsiTheme="minorHAnsi"/>
        </w:rPr>
      </w:pPr>
      <w:bookmarkStart w:id="29" w:name="_Toc17814113"/>
      <w:r w:rsidRPr="00C72FB7">
        <w:rPr>
          <w:rFonts w:asciiTheme="minorHAnsi" w:hAnsiTheme="minorHAnsi"/>
        </w:rPr>
        <w:t>Civil szervezetek</w:t>
      </w:r>
      <w:bookmarkEnd w:id="29"/>
    </w:p>
    <w:p w14:paraId="20184FC1" w14:textId="52A66079" w:rsidR="00C72FB7" w:rsidRDefault="001505DF" w:rsidP="00C72FB7">
      <w:pPr>
        <w:spacing w:line="276" w:lineRule="auto"/>
        <w:jc w:val="both"/>
        <w:rPr>
          <w:rFonts w:asciiTheme="minorHAnsi" w:hAnsiTheme="minorHAnsi" w:cstheme="minorHAnsi"/>
        </w:rPr>
      </w:pPr>
      <w:r w:rsidRPr="00C72FB7">
        <w:rPr>
          <w:rFonts w:asciiTheme="minorHAnsi" w:hAnsiTheme="minorHAnsi" w:cstheme="minorHAnsi"/>
        </w:rPr>
        <w:t xml:space="preserve">A városban </w:t>
      </w:r>
      <w:r w:rsidR="00C72FB7" w:rsidRPr="00C72FB7">
        <w:rPr>
          <w:rFonts w:asciiTheme="minorHAnsi" w:hAnsiTheme="minorHAnsi" w:cstheme="minorHAnsi"/>
        </w:rPr>
        <w:t>számos</w:t>
      </w:r>
      <w:r w:rsidR="001072A7" w:rsidRPr="00C72FB7">
        <w:rPr>
          <w:rFonts w:asciiTheme="minorHAnsi" w:hAnsiTheme="minorHAnsi" w:cstheme="minorHAnsi"/>
        </w:rPr>
        <w:t xml:space="preserve"> </w:t>
      </w:r>
      <w:r w:rsidRPr="00C72FB7">
        <w:rPr>
          <w:rFonts w:asciiTheme="minorHAnsi" w:hAnsiTheme="minorHAnsi" w:cstheme="minorHAnsi"/>
        </w:rPr>
        <w:t>civil szervezet működik</w:t>
      </w:r>
      <w:r w:rsidR="00C72FB7">
        <w:rPr>
          <w:rFonts w:asciiTheme="minorHAnsi" w:hAnsiTheme="minorHAnsi" w:cstheme="minorHAnsi"/>
        </w:rPr>
        <w:t xml:space="preserve">. A SECAP eredményes megvalósításának része a szemléletformálás mellett a társadalom e témában passzív résztvevőinek bevonása, az aktív szereplők segítése, koordinálása. Ebben nyújthatnak segítséget </w:t>
      </w:r>
      <w:r w:rsidR="00FE4552">
        <w:rPr>
          <w:rFonts w:asciiTheme="minorHAnsi" w:hAnsiTheme="minorHAnsi" w:cstheme="minorHAnsi"/>
        </w:rPr>
        <w:t>az alább felsorolt, jelen témához kapcsolódó tevékenységet végző a civil szervezetek.</w:t>
      </w:r>
    </w:p>
    <w:p w14:paraId="58198E6A" w14:textId="77777777" w:rsidR="001072A7" w:rsidRDefault="001072A7" w:rsidP="004746C6">
      <w:pPr>
        <w:spacing w:line="276" w:lineRule="auto"/>
        <w:jc w:val="both"/>
        <w:rPr>
          <w:rFonts w:asciiTheme="minorHAnsi" w:hAnsiTheme="minorHAnsi" w:cstheme="minorHAnsi"/>
          <w:b/>
          <w:bCs/>
          <w:shd w:val="clear" w:color="auto" w:fill="FFFFFF"/>
        </w:rPr>
      </w:pPr>
    </w:p>
    <w:p w14:paraId="67795771" w14:textId="77777777" w:rsidR="00DB7F6A" w:rsidRPr="004746C6" w:rsidRDefault="00DB7F6A" w:rsidP="004746C6">
      <w:pPr>
        <w:spacing w:line="276" w:lineRule="auto"/>
        <w:jc w:val="both"/>
        <w:rPr>
          <w:rFonts w:asciiTheme="minorHAnsi" w:hAnsiTheme="minorHAnsi" w:cstheme="minorHAnsi"/>
          <w:b/>
          <w:bCs/>
          <w:shd w:val="clear" w:color="auto" w:fill="FFFFFF"/>
        </w:rPr>
      </w:pPr>
      <w:r w:rsidRPr="004746C6">
        <w:rPr>
          <w:rFonts w:asciiTheme="minorHAnsi" w:hAnsiTheme="minorHAnsi" w:cstheme="minorHAnsi"/>
          <w:b/>
          <w:bCs/>
          <w:shd w:val="clear" w:color="auto" w:fill="FFFFFF"/>
        </w:rPr>
        <w:t>Ajkai Városszépítő Egyesület;</w:t>
      </w:r>
      <w:r w:rsidRPr="004746C6">
        <w:rPr>
          <w:rFonts w:asciiTheme="minorHAnsi" w:hAnsiTheme="minorHAnsi" w:cstheme="minorHAnsi"/>
          <w:b/>
          <w:shd w:val="clear" w:color="auto" w:fill="FFFFFF"/>
        </w:rPr>
        <w:t xml:space="preserve"> </w:t>
      </w:r>
      <w:r w:rsidRPr="004746C6">
        <w:rPr>
          <w:rFonts w:asciiTheme="minorHAnsi" w:hAnsiTheme="minorHAnsi" w:cstheme="minorHAnsi"/>
          <w:b/>
          <w:bCs/>
          <w:shd w:val="clear" w:color="auto" w:fill="FFFFFF"/>
        </w:rPr>
        <w:t>8400, Ajka, Szabadság tér 12.</w:t>
      </w:r>
    </w:p>
    <w:p w14:paraId="351C6936" w14:textId="77777777" w:rsidR="00DB7F6A" w:rsidRPr="004746C6" w:rsidRDefault="00DB7F6A" w:rsidP="004746C6">
      <w:pPr>
        <w:spacing w:line="276" w:lineRule="auto"/>
        <w:jc w:val="both"/>
        <w:rPr>
          <w:rFonts w:asciiTheme="minorHAnsi" w:hAnsiTheme="minorHAnsi" w:cstheme="minorHAnsi"/>
          <w:bCs/>
          <w:shd w:val="clear" w:color="auto" w:fill="FFFFFF"/>
        </w:rPr>
      </w:pPr>
      <w:r w:rsidRPr="004746C6">
        <w:rPr>
          <w:rFonts w:asciiTheme="minorHAnsi" w:hAnsiTheme="minorHAnsi" w:cstheme="minorHAnsi"/>
          <w:shd w:val="clear" w:color="auto" w:fill="FFFFFF"/>
        </w:rPr>
        <w:t xml:space="preserve">Az egyesület célja és feladatai: </w:t>
      </w:r>
      <w:r w:rsidRPr="004746C6">
        <w:rPr>
          <w:rFonts w:asciiTheme="minorHAnsi" w:hAnsiTheme="minorHAnsi" w:cstheme="minorHAnsi"/>
          <w:bCs/>
          <w:shd w:val="clear" w:color="auto" w:fill="FFFFFF"/>
        </w:rPr>
        <w:t>Ajka város szépítése, a történelmi és jelenkori építészeti, valamint természeti és környezeti értékek megőrzése, gyarapítása, védelme. A lakosság érdeklődésének felkeltése, cselekvő készségének előmozdítása a város értékeinek megőrzése, gyarapítása és szépítése iránt. A város hagyományainak ápolása. Ajka Város Önkormányzatának Képviselő-testülete döntése alapján átadott önkormányzati feladatok elvégzése, melyeket civil szervezetek átvállalhatnak. Pályázati úton elnyert támogatások, valamint közhasznú célra a hatályos jogszabályok szerint felajánlott adományok gyűjtése, az így elnyert pénzügyi forrásoknak a közhasznú célokra történő felhasználása.</w:t>
      </w:r>
    </w:p>
    <w:p w14:paraId="0F81AD21" w14:textId="77777777" w:rsidR="001072A7" w:rsidRPr="004746C6" w:rsidRDefault="001072A7" w:rsidP="004746C6">
      <w:pPr>
        <w:spacing w:line="276" w:lineRule="auto"/>
        <w:jc w:val="both"/>
        <w:rPr>
          <w:rFonts w:asciiTheme="minorHAnsi" w:hAnsiTheme="minorHAnsi" w:cstheme="minorHAnsi"/>
          <w:bCs/>
          <w:shd w:val="clear" w:color="auto" w:fill="FFFFFF"/>
        </w:rPr>
      </w:pPr>
    </w:p>
    <w:p w14:paraId="7CDB8D72" w14:textId="77777777" w:rsidR="00DB7F6A" w:rsidRPr="004746C6" w:rsidRDefault="00DB7F6A" w:rsidP="004746C6">
      <w:pPr>
        <w:spacing w:line="276" w:lineRule="auto"/>
        <w:jc w:val="both"/>
        <w:rPr>
          <w:rFonts w:asciiTheme="minorHAnsi" w:hAnsiTheme="minorHAnsi" w:cstheme="minorHAnsi"/>
          <w:b/>
          <w:bCs/>
          <w:shd w:val="clear" w:color="auto" w:fill="FFFFFF"/>
        </w:rPr>
      </w:pPr>
      <w:r w:rsidRPr="004746C6">
        <w:rPr>
          <w:rFonts w:asciiTheme="minorHAnsi" w:hAnsiTheme="minorHAnsi" w:cstheme="minorHAnsi"/>
          <w:b/>
          <w:bCs/>
          <w:shd w:val="clear" w:color="auto" w:fill="FFFFFF"/>
        </w:rPr>
        <w:t>Planéta Környezetvédelmi és Városvédő Egyesület</w:t>
      </w:r>
      <w:r w:rsidR="001072A7">
        <w:rPr>
          <w:rFonts w:asciiTheme="minorHAnsi" w:hAnsiTheme="minorHAnsi" w:cstheme="minorHAnsi"/>
          <w:b/>
          <w:bCs/>
          <w:shd w:val="clear" w:color="auto" w:fill="FFFFFF"/>
        </w:rPr>
        <w:t xml:space="preserve"> </w:t>
      </w:r>
      <w:r w:rsidR="001072A7" w:rsidRPr="004746C6">
        <w:rPr>
          <w:rFonts w:asciiTheme="minorHAnsi" w:hAnsiTheme="minorHAnsi" w:cstheme="minorHAnsi"/>
          <w:b/>
          <w:bCs/>
          <w:shd w:val="clear" w:color="auto" w:fill="FFFFFF"/>
        </w:rPr>
        <w:t xml:space="preserve">8400 Ajka, </w:t>
      </w:r>
      <w:r w:rsidR="001072A7">
        <w:rPr>
          <w:rFonts w:asciiTheme="minorHAnsi" w:hAnsiTheme="minorHAnsi" w:cstheme="minorHAnsi"/>
          <w:b/>
          <w:bCs/>
          <w:shd w:val="clear" w:color="auto" w:fill="FFFFFF"/>
        </w:rPr>
        <w:t>Cserhát u. 8. I/2.</w:t>
      </w:r>
    </w:p>
    <w:p w14:paraId="0DCE530A" w14:textId="77777777" w:rsidR="00DB7F6A" w:rsidRPr="004746C6" w:rsidRDefault="00DB7F6A" w:rsidP="004746C6">
      <w:pPr>
        <w:spacing w:line="276" w:lineRule="auto"/>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Egy szervezet a derengő ajkai égbolton. Egyesületünk hisz a helyi közélet sokszínűségében, a természet és az épített környezet védelmében, a szakmai hozzáértésben, az emberi léptékben. Hiszünk az egészség megőrzésében, az egészség-kultúra fejlesztésében, az emberek önszervező kulturális tevékenységében, abban, hogy a Város ereje nem a falakban, hanem az Ajkaiak lelkében lakozik.</w:t>
      </w:r>
    </w:p>
    <w:p w14:paraId="24FD1439" w14:textId="77777777" w:rsidR="001072A7" w:rsidRPr="004746C6" w:rsidRDefault="001072A7" w:rsidP="004746C6">
      <w:pPr>
        <w:spacing w:line="276" w:lineRule="auto"/>
        <w:jc w:val="both"/>
        <w:rPr>
          <w:rFonts w:asciiTheme="minorHAnsi" w:hAnsiTheme="minorHAnsi" w:cstheme="minorHAnsi"/>
          <w:bCs/>
          <w:shd w:val="clear" w:color="auto" w:fill="FFFFFF"/>
        </w:rPr>
      </w:pPr>
    </w:p>
    <w:p w14:paraId="1BFD846F" w14:textId="77777777" w:rsidR="00DB7F6A" w:rsidRPr="004746C6" w:rsidRDefault="00DB7F6A" w:rsidP="004746C6">
      <w:pPr>
        <w:spacing w:line="276" w:lineRule="auto"/>
        <w:jc w:val="both"/>
        <w:rPr>
          <w:rFonts w:asciiTheme="minorHAnsi" w:hAnsiTheme="minorHAnsi" w:cstheme="minorHAnsi"/>
          <w:b/>
          <w:bCs/>
          <w:shd w:val="clear" w:color="auto" w:fill="FFFFFF"/>
        </w:rPr>
      </w:pPr>
      <w:r w:rsidRPr="004746C6">
        <w:rPr>
          <w:rFonts w:asciiTheme="minorHAnsi" w:hAnsiTheme="minorHAnsi" w:cstheme="minorHAnsi"/>
          <w:b/>
          <w:bCs/>
          <w:shd w:val="clear" w:color="auto" w:fill="FFFFFF"/>
        </w:rPr>
        <w:t>Vénic Természetismereti és Természetvédelmi Alapítvány 8400 Ajka, Tölgyfa út 3. I/6.</w:t>
      </w:r>
    </w:p>
    <w:p w14:paraId="67CE52DD" w14:textId="79CFEB6A" w:rsidR="00DB7F6A" w:rsidRPr="004746C6" w:rsidRDefault="00DB7F6A" w:rsidP="004746C6">
      <w:pPr>
        <w:spacing w:line="276" w:lineRule="auto"/>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 xml:space="preserve">Az Alapítvány fő célja a Magyarországon még fellelhető természeti - de jogi, valamint egyéb védettségi kategóriát nem élvező - területeken végrehajtott faunisztikai, florisztikai, ökológiai felmérések, amelyek segítségével értékes természeti területek védelméhez járulnak hozzá. Az egyes helyszíneken végzett további kutatómunkák pedig hozzájárulnak egy-egy jellegzetes élőhelytípus ökorendszerének jobb megismeréséhez, </w:t>
      </w:r>
      <w:r w:rsidR="001072A7" w:rsidRPr="004746C6">
        <w:rPr>
          <w:rFonts w:asciiTheme="minorHAnsi" w:hAnsiTheme="minorHAnsi" w:cstheme="minorHAnsi"/>
          <w:bCs/>
          <w:shd w:val="clear" w:color="auto" w:fill="FFFFFF"/>
        </w:rPr>
        <w:t>műk</w:t>
      </w:r>
      <w:r w:rsidR="001072A7">
        <w:rPr>
          <w:rFonts w:asciiTheme="minorHAnsi" w:hAnsiTheme="minorHAnsi" w:cstheme="minorHAnsi"/>
          <w:bCs/>
          <w:shd w:val="clear" w:color="auto" w:fill="FFFFFF"/>
        </w:rPr>
        <w:t>ö</w:t>
      </w:r>
      <w:r w:rsidR="001072A7" w:rsidRPr="004746C6">
        <w:rPr>
          <w:rFonts w:asciiTheme="minorHAnsi" w:hAnsiTheme="minorHAnsi" w:cstheme="minorHAnsi"/>
          <w:bCs/>
          <w:shd w:val="clear" w:color="auto" w:fill="FFFFFF"/>
        </w:rPr>
        <w:t xml:space="preserve">désének </w:t>
      </w:r>
      <w:r w:rsidRPr="004746C6">
        <w:rPr>
          <w:rFonts w:asciiTheme="minorHAnsi" w:hAnsiTheme="minorHAnsi" w:cstheme="minorHAnsi"/>
          <w:bCs/>
          <w:shd w:val="clear" w:color="auto" w:fill="FFFFFF"/>
        </w:rPr>
        <w:t>jobb megértéséhez.</w:t>
      </w:r>
    </w:p>
    <w:p w14:paraId="714DDF7E" w14:textId="77777777" w:rsidR="00DB7F6A" w:rsidRPr="004746C6" w:rsidRDefault="00DB7F6A" w:rsidP="004746C6">
      <w:pPr>
        <w:spacing w:line="276" w:lineRule="auto"/>
        <w:jc w:val="both"/>
        <w:rPr>
          <w:rFonts w:asciiTheme="minorHAnsi" w:hAnsiTheme="minorHAnsi" w:cstheme="minorHAnsi"/>
          <w:bCs/>
          <w:shd w:val="clear" w:color="auto" w:fill="FFFFFF"/>
        </w:rPr>
      </w:pPr>
    </w:p>
    <w:p w14:paraId="5383E49A" w14:textId="38873DF7" w:rsidR="00DB7F6A" w:rsidRPr="004746C6" w:rsidRDefault="00637B29" w:rsidP="004746C6">
      <w:pPr>
        <w:spacing w:line="276" w:lineRule="auto"/>
        <w:jc w:val="both"/>
        <w:rPr>
          <w:rFonts w:asciiTheme="minorHAnsi" w:hAnsiTheme="minorHAnsi" w:cstheme="minorHAnsi"/>
          <w:b/>
          <w:bCs/>
          <w:shd w:val="clear" w:color="auto" w:fill="FFFFFF"/>
        </w:rPr>
      </w:pPr>
      <w:hyperlink r:id="rId16" w:history="1">
        <w:r w:rsidR="00DB7F6A" w:rsidRPr="004746C6">
          <w:rPr>
            <w:rFonts w:asciiTheme="minorHAnsi" w:hAnsiTheme="minorHAnsi" w:cstheme="minorHAnsi"/>
            <w:b/>
            <w:bCs/>
            <w:shd w:val="clear" w:color="auto" w:fill="FFFFFF"/>
          </w:rPr>
          <w:t xml:space="preserve">Zöld </w:t>
        </w:r>
        <w:r w:rsidR="001072A7" w:rsidRPr="004746C6">
          <w:rPr>
            <w:rFonts w:asciiTheme="minorHAnsi" w:hAnsiTheme="minorHAnsi" w:cstheme="minorHAnsi"/>
            <w:b/>
            <w:bCs/>
            <w:shd w:val="clear" w:color="auto" w:fill="FFFFFF"/>
          </w:rPr>
          <w:t>Alternat</w:t>
        </w:r>
        <w:r w:rsidR="001072A7">
          <w:rPr>
            <w:rFonts w:asciiTheme="minorHAnsi" w:hAnsiTheme="minorHAnsi" w:cstheme="minorHAnsi"/>
            <w:b/>
            <w:bCs/>
            <w:shd w:val="clear" w:color="auto" w:fill="FFFFFF"/>
          </w:rPr>
          <w:t>í</w:t>
        </w:r>
        <w:r w:rsidR="001072A7" w:rsidRPr="004746C6">
          <w:rPr>
            <w:rFonts w:asciiTheme="minorHAnsi" w:hAnsiTheme="minorHAnsi" w:cstheme="minorHAnsi"/>
            <w:b/>
            <w:bCs/>
            <w:shd w:val="clear" w:color="auto" w:fill="FFFFFF"/>
          </w:rPr>
          <w:t xml:space="preserve">va </w:t>
        </w:r>
        <w:r w:rsidR="00DB7F6A" w:rsidRPr="004746C6">
          <w:rPr>
            <w:rFonts w:asciiTheme="minorHAnsi" w:hAnsiTheme="minorHAnsi" w:cstheme="minorHAnsi"/>
            <w:b/>
            <w:bCs/>
            <w:shd w:val="clear" w:color="auto" w:fill="FFFFFF"/>
          </w:rPr>
          <w:t>Szövetség</w:t>
        </w:r>
      </w:hyperlink>
      <w:r w:rsidR="00DB7F6A" w:rsidRPr="004746C6">
        <w:rPr>
          <w:rFonts w:asciiTheme="minorHAnsi" w:hAnsiTheme="minorHAnsi" w:cstheme="minorHAnsi"/>
          <w:b/>
          <w:bCs/>
          <w:shd w:val="clear" w:color="auto" w:fill="FFFFFF"/>
        </w:rPr>
        <w:t xml:space="preserve"> - </w:t>
      </w:r>
      <w:hyperlink r:id="rId17" w:history="1">
        <w:r w:rsidR="00DB7F6A" w:rsidRPr="004746C6">
          <w:rPr>
            <w:rFonts w:asciiTheme="minorHAnsi" w:hAnsiTheme="minorHAnsi" w:cstheme="minorHAnsi"/>
            <w:b/>
            <w:bCs/>
            <w:shd w:val="clear" w:color="auto" w:fill="FFFFFF"/>
          </w:rPr>
          <w:t>8400 Ajka 8400 Ajka, Tűzoltó u. 17.</w:t>
        </w:r>
      </w:hyperlink>
      <w:r w:rsidR="00DB7F6A" w:rsidRPr="004746C6">
        <w:rPr>
          <w:rFonts w:asciiTheme="minorHAnsi" w:hAnsiTheme="minorHAnsi" w:cstheme="minorHAnsi"/>
          <w:b/>
          <w:bCs/>
          <w:shd w:val="clear" w:color="auto" w:fill="FFFFFF"/>
        </w:rPr>
        <w:t xml:space="preserve"> </w:t>
      </w:r>
    </w:p>
    <w:p w14:paraId="05E5BD4B" w14:textId="77777777" w:rsidR="00DB7F6A" w:rsidRPr="004746C6" w:rsidRDefault="00DB7F6A" w:rsidP="004746C6">
      <w:pPr>
        <w:spacing w:line="276" w:lineRule="auto"/>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1990-ben alakult. Célja és feladata: ajkai nagyvál</w:t>
      </w:r>
      <w:r w:rsidR="001072A7">
        <w:rPr>
          <w:rFonts w:asciiTheme="minorHAnsi" w:hAnsiTheme="minorHAnsi" w:cstheme="minorHAnsi"/>
          <w:bCs/>
          <w:shd w:val="clear" w:color="auto" w:fill="FFFFFF"/>
        </w:rPr>
        <w:t>l</w:t>
      </w:r>
      <w:r w:rsidRPr="004746C6">
        <w:rPr>
          <w:rFonts w:asciiTheme="minorHAnsi" w:hAnsiTheme="minorHAnsi" w:cstheme="minorHAnsi"/>
          <w:bCs/>
          <w:shd w:val="clear" w:color="auto" w:fill="FFFFFF"/>
        </w:rPr>
        <w:t>alatok beszámoltatása, ajkai környezetvédelmi helyzet felmérése, környezetvédelmi vetélkedő évente, tarvágások megakadályozása, salak-, pernye- és radonmérések. Hírportáljuk a Zöld Béka.</w:t>
      </w:r>
    </w:p>
    <w:p w14:paraId="599B9573" w14:textId="77777777" w:rsidR="00DB7F6A" w:rsidRPr="004746C6" w:rsidRDefault="00DB7F6A" w:rsidP="004746C6">
      <w:pPr>
        <w:spacing w:line="276" w:lineRule="auto"/>
        <w:jc w:val="both"/>
        <w:rPr>
          <w:rFonts w:asciiTheme="minorHAnsi" w:hAnsiTheme="minorHAnsi" w:cstheme="minorHAnsi"/>
          <w:bCs/>
          <w:shd w:val="clear" w:color="auto" w:fill="FFFFFF"/>
        </w:rPr>
      </w:pPr>
    </w:p>
    <w:p w14:paraId="40C14740" w14:textId="77777777" w:rsidR="00DB7F6A" w:rsidRPr="004746C6" w:rsidRDefault="00DB7F6A" w:rsidP="004746C6">
      <w:pPr>
        <w:spacing w:line="276" w:lineRule="auto"/>
        <w:jc w:val="both"/>
        <w:rPr>
          <w:rFonts w:asciiTheme="minorHAnsi" w:hAnsiTheme="minorHAnsi" w:cstheme="minorHAnsi"/>
          <w:b/>
          <w:bCs/>
          <w:shd w:val="clear" w:color="auto" w:fill="FFFFFF"/>
        </w:rPr>
      </w:pPr>
      <w:r w:rsidRPr="004746C6">
        <w:rPr>
          <w:rFonts w:asciiTheme="minorHAnsi" w:hAnsiTheme="minorHAnsi" w:cstheme="minorHAnsi"/>
          <w:b/>
          <w:bCs/>
          <w:shd w:val="clear" w:color="auto" w:fill="FFFFFF"/>
        </w:rPr>
        <w:t xml:space="preserve">Magyar Természetkutató Egyesület, 8448 Ajka, Vadvirág u. 5., </w:t>
      </w:r>
      <w:hyperlink r:id="rId18" w:history="1">
        <w:r w:rsidRPr="004746C6">
          <w:rPr>
            <w:rFonts w:asciiTheme="minorHAnsi" w:hAnsiTheme="minorHAnsi" w:cstheme="minorHAnsi"/>
            <w:b/>
            <w:bCs/>
            <w:shd w:val="clear" w:color="auto" w:fill="FFFFFF"/>
          </w:rPr>
          <w:t>18930122-1-19</w:t>
        </w:r>
      </w:hyperlink>
    </w:p>
    <w:p w14:paraId="51D7405C" w14:textId="77777777" w:rsidR="00DB7F6A" w:rsidRPr="004746C6" w:rsidRDefault="00DB7F6A" w:rsidP="004746C6">
      <w:pPr>
        <w:spacing w:line="276" w:lineRule="auto"/>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Feladatuk a veszélyeztetett fajok állományfelmérése és védelme, expedíciók szervezése, veszélyeztetett fajok kutatásával kapcsolatos mintavétel, labormunka, adatfeldolgozás, publikációk írása, dokumentációs tevékenység elősegítése (filmforgatásoknál helyszínen segítés), előadások tartásában, szervezési feladatokban való részvétel, adminisztráció</w:t>
      </w:r>
    </w:p>
    <w:p w14:paraId="49CCE8A8" w14:textId="77777777" w:rsidR="00DB7F6A" w:rsidRPr="004746C6" w:rsidRDefault="00DB7F6A" w:rsidP="004746C6">
      <w:pPr>
        <w:spacing w:line="276" w:lineRule="auto"/>
        <w:jc w:val="both"/>
        <w:rPr>
          <w:rFonts w:asciiTheme="minorHAnsi" w:hAnsiTheme="minorHAnsi" w:cstheme="minorHAnsi"/>
          <w:bCs/>
          <w:shd w:val="clear" w:color="auto" w:fill="FFFFFF"/>
        </w:rPr>
      </w:pPr>
    </w:p>
    <w:p w14:paraId="550649B3" w14:textId="77777777" w:rsidR="00DB7F6A" w:rsidRPr="004746C6" w:rsidRDefault="00DB7F6A" w:rsidP="004746C6">
      <w:pPr>
        <w:spacing w:line="276" w:lineRule="auto"/>
        <w:jc w:val="both"/>
        <w:rPr>
          <w:rFonts w:asciiTheme="minorHAnsi" w:hAnsiTheme="minorHAnsi" w:cstheme="minorHAnsi"/>
          <w:b/>
          <w:bCs/>
          <w:shd w:val="clear" w:color="auto" w:fill="FFFFFF"/>
        </w:rPr>
      </w:pPr>
      <w:r w:rsidRPr="004746C6">
        <w:rPr>
          <w:rFonts w:asciiTheme="minorHAnsi" w:hAnsiTheme="minorHAnsi" w:cstheme="minorHAnsi"/>
          <w:b/>
          <w:bCs/>
          <w:shd w:val="clear" w:color="auto" w:fill="FFFFFF"/>
        </w:rPr>
        <w:t>Ajka Városért Alapítvány - 8400 Ajka, Szabadság tér 12.</w:t>
      </w:r>
    </w:p>
    <w:p w14:paraId="6D463B9B" w14:textId="77777777" w:rsidR="00DB7F6A" w:rsidRPr="004746C6" w:rsidRDefault="00DB7F6A" w:rsidP="004746C6">
      <w:pPr>
        <w:spacing w:line="276" w:lineRule="auto"/>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Ajka város költségvetési szervei működésének és a város fejlesztési terveinek támogatása. A város ifjúsági-, kulturális-, sportéletének támogatása, valamint szociális és környezetvédelmi feladatok megoldása.</w:t>
      </w:r>
    </w:p>
    <w:p w14:paraId="3A699282" w14:textId="77777777" w:rsidR="00DB7F6A" w:rsidRPr="004746C6" w:rsidRDefault="00DB7F6A" w:rsidP="004746C6">
      <w:pPr>
        <w:spacing w:line="276" w:lineRule="auto"/>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A költségvetési szervek működésének támogatása körében:</w:t>
      </w:r>
    </w:p>
    <w:p w14:paraId="7F265FF6" w14:textId="77777777" w:rsidR="00DB7F6A" w:rsidRPr="004746C6" w:rsidRDefault="00DB7F6A" w:rsidP="004746C6">
      <w:pPr>
        <w:numPr>
          <w:ilvl w:val="0"/>
          <w:numId w:val="45"/>
        </w:numPr>
        <w:suppressAutoHyphens w:val="0"/>
        <w:spacing w:after="160" w:line="276" w:lineRule="auto"/>
        <w:contextualSpacing/>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 xml:space="preserve">intézmény felújítás </w:t>
      </w:r>
    </w:p>
    <w:p w14:paraId="7E3C5F4B" w14:textId="77777777" w:rsidR="00DB7F6A" w:rsidRPr="004746C6" w:rsidRDefault="00DB7F6A" w:rsidP="004746C6">
      <w:pPr>
        <w:numPr>
          <w:ilvl w:val="0"/>
          <w:numId w:val="45"/>
        </w:numPr>
        <w:suppressAutoHyphens w:val="0"/>
        <w:spacing w:after="160" w:line="276" w:lineRule="auto"/>
        <w:contextualSpacing/>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 xml:space="preserve">intézmények szakmai ellátottsági színvonalának emelése </w:t>
      </w:r>
    </w:p>
    <w:p w14:paraId="6D20B50F" w14:textId="77777777" w:rsidR="00DB7F6A" w:rsidRPr="004746C6" w:rsidRDefault="00DB7F6A" w:rsidP="004746C6">
      <w:pPr>
        <w:numPr>
          <w:ilvl w:val="0"/>
          <w:numId w:val="45"/>
        </w:numPr>
        <w:suppressAutoHyphens w:val="0"/>
        <w:spacing w:after="160" w:line="276" w:lineRule="auto"/>
        <w:contextualSpacing/>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szociálisan rászorulók intézményi ellátásának bővítése</w:t>
      </w:r>
    </w:p>
    <w:p w14:paraId="1ACEE12F" w14:textId="77777777" w:rsidR="00DB7F6A" w:rsidRPr="004746C6" w:rsidRDefault="00DB7F6A" w:rsidP="004746C6">
      <w:pPr>
        <w:numPr>
          <w:ilvl w:val="0"/>
          <w:numId w:val="45"/>
        </w:numPr>
        <w:suppressAutoHyphens w:val="0"/>
        <w:spacing w:after="160" w:line="276" w:lineRule="auto"/>
        <w:contextualSpacing/>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szabadidő- és diáksport mozgalom</w:t>
      </w:r>
    </w:p>
    <w:p w14:paraId="0DA18EBC" w14:textId="77777777" w:rsidR="00DB7F6A" w:rsidRPr="004746C6" w:rsidRDefault="00DB7F6A" w:rsidP="004746C6">
      <w:pPr>
        <w:numPr>
          <w:ilvl w:val="0"/>
          <w:numId w:val="45"/>
        </w:numPr>
        <w:suppressAutoHyphens w:val="0"/>
        <w:spacing w:after="160" w:line="276" w:lineRule="auto"/>
        <w:contextualSpacing/>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az alapítvány vállalkozási tevékenysége támogatása</w:t>
      </w:r>
    </w:p>
    <w:p w14:paraId="09ED80CA" w14:textId="77777777" w:rsidR="00DB7F6A" w:rsidRPr="004746C6" w:rsidRDefault="00DB7F6A" w:rsidP="004746C6">
      <w:pPr>
        <w:numPr>
          <w:ilvl w:val="0"/>
          <w:numId w:val="45"/>
        </w:numPr>
        <w:suppressAutoHyphens w:val="0"/>
        <w:spacing w:after="160" w:line="276" w:lineRule="auto"/>
        <w:contextualSpacing/>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a városfejlesztési céljainak támogatása körében:</w:t>
      </w:r>
    </w:p>
    <w:p w14:paraId="77728B96" w14:textId="77777777" w:rsidR="00DB7F6A" w:rsidRPr="004746C6" w:rsidRDefault="00DB7F6A" w:rsidP="004746C6">
      <w:pPr>
        <w:numPr>
          <w:ilvl w:val="0"/>
          <w:numId w:val="45"/>
        </w:numPr>
        <w:suppressAutoHyphens w:val="0"/>
        <w:spacing w:after="160" w:line="276" w:lineRule="auto"/>
        <w:contextualSpacing/>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közműfejlesztés</w:t>
      </w:r>
    </w:p>
    <w:p w14:paraId="00620144" w14:textId="77777777" w:rsidR="00DB7F6A" w:rsidRPr="004746C6" w:rsidRDefault="00DB7F6A" w:rsidP="004746C6">
      <w:pPr>
        <w:numPr>
          <w:ilvl w:val="0"/>
          <w:numId w:val="45"/>
        </w:numPr>
        <w:suppressAutoHyphens w:val="0"/>
        <w:spacing w:after="160" w:line="276" w:lineRule="auto"/>
        <w:contextualSpacing/>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lakásépítés</w:t>
      </w:r>
    </w:p>
    <w:p w14:paraId="4AD74646" w14:textId="77777777" w:rsidR="00DB7F6A" w:rsidRPr="004746C6" w:rsidRDefault="00DB7F6A" w:rsidP="004746C6">
      <w:pPr>
        <w:numPr>
          <w:ilvl w:val="0"/>
          <w:numId w:val="45"/>
        </w:numPr>
        <w:suppressAutoHyphens w:val="0"/>
        <w:spacing w:after="160" w:line="276" w:lineRule="auto"/>
        <w:contextualSpacing/>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a város éves költségvetésében megjelölt fejlesztési célok</w:t>
      </w:r>
    </w:p>
    <w:p w14:paraId="3FAFCA97" w14:textId="77777777" w:rsidR="00DB7F6A" w:rsidRPr="004746C6" w:rsidRDefault="00DB7F6A" w:rsidP="004746C6">
      <w:pPr>
        <w:numPr>
          <w:ilvl w:val="0"/>
          <w:numId w:val="45"/>
        </w:numPr>
        <w:suppressAutoHyphens w:val="0"/>
        <w:spacing w:after="160" w:line="276" w:lineRule="auto"/>
        <w:contextualSpacing/>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környezetvédelem támogatása</w:t>
      </w:r>
    </w:p>
    <w:p w14:paraId="55FBDEF1" w14:textId="77777777" w:rsidR="00DB7F6A" w:rsidRPr="004746C6" w:rsidRDefault="00DB7F6A" w:rsidP="004746C6">
      <w:pPr>
        <w:spacing w:line="276" w:lineRule="auto"/>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 xml:space="preserve">Az ajkai autóipari együttműködésben való részvétel. Ezen belül az innovációs tevékenység koordinálásával elősegíti a meglévő autóipari megállapodás klaszter szervezetté fejlesztését is, igény szerint részt vesz annak munkájában. </w:t>
      </w:r>
      <w:r w:rsidRPr="004746C6">
        <w:rPr>
          <w:rFonts w:asciiTheme="minorHAnsi" w:hAnsiTheme="minorHAnsi" w:cstheme="minorHAnsi"/>
          <w:bCs/>
          <w:shd w:val="clear" w:color="auto" w:fill="FFFFFF"/>
        </w:rPr>
        <w:br/>
      </w:r>
    </w:p>
    <w:p w14:paraId="3AA4A675" w14:textId="77777777" w:rsidR="00DB7F6A" w:rsidRPr="004746C6" w:rsidRDefault="00DB7F6A" w:rsidP="004746C6">
      <w:pPr>
        <w:spacing w:line="276" w:lineRule="auto"/>
        <w:jc w:val="both"/>
        <w:rPr>
          <w:rFonts w:asciiTheme="minorHAnsi" w:hAnsiTheme="minorHAnsi" w:cstheme="minorHAnsi"/>
          <w:b/>
          <w:bCs/>
          <w:shd w:val="clear" w:color="auto" w:fill="FFFFFF"/>
        </w:rPr>
      </w:pPr>
      <w:r w:rsidRPr="004746C6">
        <w:rPr>
          <w:rFonts w:asciiTheme="minorHAnsi" w:hAnsiTheme="minorHAnsi" w:cstheme="minorHAnsi"/>
          <w:b/>
          <w:bCs/>
          <w:shd w:val="clear" w:color="auto" w:fill="FFFFFF"/>
        </w:rPr>
        <w:t xml:space="preserve">Zöld Béka Baráti Társaság Egyesület, 8451 Ajka, Barátság utca 21., </w:t>
      </w:r>
      <w:hyperlink r:id="rId19" w:history="1">
        <w:r w:rsidRPr="004746C6">
          <w:rPr>
            <w:rFonts w:asciiTheme="minorHAnsi" w:hAnsiTheme="minorHAnsi" w:cstheme="minorHAnsi"/>
            <w:b/>
            <w:bCs/>
            <w:shd w:val="clear" w:color="auto" w:fill="FFFFFF"/>
          </w:rPr>
          <w:t>18733530-1-19</w:t>
        </w:r>
      </w:hyperlink>
    </w:p>
    <w:p w14:paraId="5992A75A" w14:textId="77777777" w:rsidR="00DB7F6A" w:rsidRPr="004746C6" w:rsidRDefault="00DB7F6A" w:rsidP="004746C6">
      <w:pPr>
        <w:spacing w:line="276" w:lineRule="auto"/>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A Zöld Béka Baráti Társaság egy fenntartható természeti és épített környezetért dolgozik, melyben a helyi természeti, társadalmi, gazdasági erőforrásokra támaszkodó környezettudatos társadalom él.</w:t>
      </w:r>
    </w:p>
    <w:p w14:paraId="6A2B0128" w14:textId="77777777" w:rsidR="00DB7F6A" w:rsidRPr="004746C6" w:rsidRDefault="00DB7F6A" w:rsidP="004746C6">
      <w:pPr>
        <w:spacing w:line="276" w:lineRule="auto"/>
        <w:jc w:val="both"/>
        <w:rPr>
          <w:rFonts w:asciiTheme="minorHAnsi" w:hAnsiTheme="minorHAnsi" w:cstheme="minorHAnsi"/>
          <w:bCs/>
          <w:shd w:val="clear" w:color="auto" w:fill="FFFFFF"/>
        </w:rPr>
      </w:pPr>
    </w:p>
    <w:p w14:paraId="0ED85717" w14:textId="77777777" w:rsidR="00DB7F6A" w:rsidRPr="004746C6" w:rsidRDefault="00637B29" w:rsidP="004746C6">
      <w:pPr>
        <w:spacing w:line="276" w:lineRule="auto"/>
        <w:jc w:val="both"/>
        <w:rPr>
          <w:rFonts w:asciiTheme="minorHAnsi" w:hAnsiTheme="minorHAnsi" w:cstheme="minorHAnsi"/>
          <w:b/>
          <w:bCs/>
          <w:shd w:val="clear" w:color="auto" w:fill="FFFFFF"/>
        </w:rPr>
      </w:pPr>
      <w:hyperlink r:id="rId20" w:history="1">
        <w:r w:rsidR="00DB7F6A" w:rsidRPr="004746C6">
          <w:rPr>
            <w:rFonts w:asciiTheme="minorHAnsi" w:hAnsiTheme="minorHAnsi" w:cstheme="minorHAnsi"/>
            <w:b/>
            <w:bCs/>
            <w:shd w:val="clear" w:color="auto" w:fill="FFFFFF"/>
          </w:rPr>
          <w:t>Kristály-völgy Terület- és Vidékfejlesztési Egyesület</w:t>
        </w:r>
      </w:hyperlink>
      <w:r w:rsidR="00DB7F6A" w:rsidRPr="004746C6">
        <w:rPr>
          <w:rFonts w:asciiTheme="minorHAnsi" w:hAnsiTheme="minorHAnsi" w:cstheme="minorHAnsi"/>
          <w:b/>
          <w:bCs/>
          <w:shd w:val="clear" w:color="auto" w:fill="FFFFFF"/>
        </w:rPr>
        <w:t>, 8400 Ajka, Sport utca 17. fszt./1., 18934968-2-19</w:t>
      </w:r>
    </w:p>
    <w:p w14:paraId="1C91D4FD" w14:textId="77777777" w:rsidR="00DB7F6A" w:rsidRPr="004746C6" w:rsidRDefault="00DB7F6A" w:rsidP="004746C6">
      <w:pPr>
        <w:spacing w:line="276" w:lineRule="auto"/>
        <w:jc w:val="both"/>
        <w:rPr>
          <w:rFonts w:asciiTheme="minorHAnsi" w:hAnsiTheme="minorHAnsi" w:cstheme="minorHAnsi"/>
          <w:bCs/>
          <w:shd w:val="clear" w:color="auto" w:fill="FFFFFF"/>
        </w:rPr>
      </w:pPr>
      <w:r w:rsidRPr="004746C6">
        <w:rPr>
          <w:rFonts w:asciiTheme="minorHAnsi" w:hAnsiTheme="minorHAnsi" w:cstheme="minorHAnsi"/>
          <w:bCs/>
          <w:shd w:val="clear" w:color="auto" w:fill="FFFFFF"/>
        </w:rPr>
        <w:t>Tevékenységük: Adminisztráció, irodai munka, település- vidékfejlesztés. Vidékfejlesztési programok megvalósítása, Régiós Pályázati Információs Iroda feladatainak ellátása, pályázati tanácsadás, pályázatírás; EU-s pályázatíró és projektmenedzsment képzések tar</w:t>
      </w:r>
      <w:r w:rsidR="001072A7">
        <w:rPr>
          <w:rFonts w:asciiTheme="minorHAnsi" w:hAnsiTheme="minorHAnsi" w:cstheme="minorHAnsi"/>
          <w:bCs/>
          <w:shd w:val="clear" w:color="auto" w:fill="FFFFFF"/>
        </w:rPr>
        <w:t>t</w:t>
      </w:r>
      <w:r w:rsidRPr="004746C6">
        <w:rPr>
          <w:rFonts w:asciiTheme="minorHAnsi" w:hAnsiTheme="minorHAnsi" w:cstheme="minorHAnsi"/>
          <w:bCs/>
          <w:shd w:val="clear" w:color="auto" w:fill="FFFFFF"/>
        </w:rPr>
        <w:t>ása; Közmunkaprogramok lebonyolítása; EU-s pályázatok írása, lebonyolítása; LEADER+ pályázatkezelés; Idegenforgalmi programok kialakításának elősegítése; Szociális szakemberek felkészítése; Halmozottan hátrányos helyzetű emberek életminőségének javítás</w:t>
      </w:r>
      <w:r w:rsidR="004746C6" w:rsidRPr="004746C6">
        <w:rPr>
          <w:rFonts w:asciiTheme="minorHAnsi" w:hAnsiTheme="minorHAnsi" w:cstheme="minorHAnsi"/>
          <w:bCs/>
          <w:shd w:val="clear" w:color="auto" w:fill="FFFFFF"/>
        </w:rPr>
        <w:t>a.</w:t>
      </w:r>
    </w:p>
    <w:p w14:paraId="21A4BA44" w14:textId="77777777" w:rsidR="00516EAF" w:rsidRPr="00D7375C" w:rsidRDefault="00516EAF" w:rsidP="00610ED2">
      <w:pPr>
        <w:spacing w:line="276" w:lineRule="auto"/>
        <w:jc w:val="both"/>
        <w:rPr>
          <w:rFonts w:asciiTheme="minorHAnsi" w:hAnsiTheme="minorHAnsi" w:cstheme="minorHAnsi"/>
        </w:rPr>
      </w:pPr>
    </w:p>
    <w:p w14:paraId="478A79B3" w14:textId="77777777" w:rsidR="000E1A64" w:rsidRPr="00D7375C" w:rsidRDefault="000E1A64" w:rsidP="009F7A36">
      <w:pPr>
        <w:keepNext/>
        <w:keepLines/>
        <w:numPr>
          <w:ilvl w:val="0"/>
          <w:numId w:val="4"/>
        </w:numPr>
        <w:tabs>
          <w:tab w:val="num" w:pos="360"/>
        </w:tabs>
        <w:spacing w:line="276" w:lineRule="auto"/>
        <w:ind w:left="0" w:firstLine="0"/>
        <w:jc w:val="center"/>
        <w:outlineLvl w:val="0"/>
        <w:rPr>
          <w:rFonts w:asciiTheme="minorHAnsi" w:eastAsiaTheme="majorEastAsia" w:hAnsiTheme="minorHAnsi" w:cstheme="minorHAnsi"/>
          <w:b/>
          <w:bCs/>
          <w:color w:val="4F6228" w:themeColor="accent3" w:themeShade="80"/>
          <w:sz w:val="28"/>
          <w:szCs w:val="28"/>
        </w:rPr>
      </w:pPr>
      <w:bookmarkStart w:id="30" w:name="_Toc17814114"/>
      <w:r w:rsidRPr="00D7375C">
        <w:rPr>
          <w:rFonts w:asciiTheme="minorHAnsi" w:eastAsiaTheme="majorEastAsia" w:hAnsiTheme="minorHAnsi" w:cstheme="minorHAnsi"/>
          <w:b/>
          <w:bCs/>
          <w:color w:val="4F6228" w:themeColor="accent3" w:themeShade="80"/>
          <w:sz w:val="28"/>
          <w:szCs w:val="28"/>
        </w:rPr>
        <w:t>Adatgyűjtés módszertana és eredménye</w:t>
      </w:r>
      <w:bookmarkEnd w:id="30"/>
    </w:p>
    <w:p w14:paraId="0C0ABDDB" w14:textId="77777777" w:rsidR="000E1A64" w:rsidRPr="00D7375C" w:rsidRDefault="000E1A64"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Az Akcióterv területi hatálya a település közigazgatási területe.</w:t>
      </w:r>
    </w:p>
    <w:p w14:paraId="13223408" w14:textId="1E96B41D" w:rsidR="000E1A64" w:rsidRPr="00D7375C" w:rsidRDefault="000E1A64"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A SECAP-ban meghatározott alapadatok két döntés</w:t>
      </w:r>
      <w:r w:rsidR="00C72FB7">
        <w:rPr>
          <w:rFonts w:asciiTheme="minorHAnsi" w:hAnsiTheme="minorHAnsi" w:cstheme="minorHAnsi"/>
          <w:szCs w:val="24"/>
        </w:rPr>
        <w:t>-</w:t>
      </w:r>
      <w:r w:rsidRPr="00D7375C">
        <w:rPr>
          <w:rFonts w:asciiTheme="minorHAnsi" w:hAnsiTheme="minorHAnsi" w:cstheme="minorHAnsi"/>
          <w:szCs w:val="24"/>
        </w:rPr>
        <w:t>előkészítő folyamatot jelölnek ki, amelyek végén egy egymásra utaló és egymásra ható komplex akcióterv megalkotása szükséges.</w:t>
      </w:r>
    </w:p>
    <w:p w14:paraId="2232D699" w14:textId="77777777" w:rsidR="000E1A64" w:rsidRPr="00D7375C" w:rsidRDefault="000E1A64" w:rsidP="00610ED2">
      <w:pPr>
        <w:spacing w:line="276" w:lineRule="auto"/>
        <w:jc w:val="both"/>
        <w:rPr>
          <w:rFonts w:asciiTheme="minorHAnsi" w:hAnsiTheme="minorHAnsi" w:cstheme="minorHAnsi"/>
          <w:b/>
          <w:szCs w:val="24"/>
        </w:rPr>
      </w:pPr>
      <w:r w:rsidRPr="00D7375C">
        <w:rPr>
          <w:rFonts w:asciiTheme="minorHAnsi" w:hAnsiTheme="minorHAnsi" w:cstheme="minorHAnsi"/>
          <w:szCs w:val="24"/>
        </w:rPr>
        <w:tab/>
      </w:r>
      <w:r w:rsidRPr="00D7375C">
        <w:rPr>
          <w:rFonts w:asciiTheme="minorHAnsi" w:hAnsiTheme="minorHAnsi" w:cstheme="minorHAnsi"/>
          <w:szCs w:val="24"/>
        </w:rPr>
        <w:tab/>
      </w:r>
      <w:r w:rsidRPr="00D7375C">
        <w:rPr>
          <w:rFonts w:asciiTheme="minorHAnsi" w:hAnsiTheme="minorHAnsi" w:cstheme="minorHAnsi"/>
          <w:szCs w:val="24"/>
        </w:rPr>
        <w:tab/>
      </w:r>
      <w:r w:rsidRPr="00D7375C">
        <w:rPr>
          <w:rFonts w:asciiTheme="minorHAnsi" w:hAnsiTheme="minorHAnsi" w:cstheme="minorHAnsi"/>
          <w:szCs w:val="24"/>
        </w:rPr>
        <w:tab/>
      </w:r>
      <w:r w:rsidRPr="00D7375C">
        <w:rPr>
          <w:rFonts w:asciiTheme="minorHAnsi" w:hAnsiTheme="minorHAnsi" w:cstheme="minorHAnsi"/>
          <w:szCs w:val="24"/>
        </w:rPr>
        <w:tab/>
      </w:r>
      <w:r w:rsidRPr="00D7375C">
        <w:rPr>
          <w:rFonts w:asciiTheme="minorHAnsi" w:hAnsiTheme="minorHAnsi" w:cstheme="minorHAnsi"/>
          <w:b/>
          <w:szCs w:val="24"/>
        </w:rPr>
        <w:t>„A”</w:t>
      </w:r>
      <w:r w:rsidRPr="00D7375C">
        <w:rPr>
          <w:rFonts w:asciiTheme="minorHAnsi" w:hAnsiTheme="minorHAnsi" w:cstheme="minorHAnsi"/>
          <w:b/>
          <w:szCs w:val="24"/>
        </w:rPr>
        <w:tab/>
      </w:r>
      <w:r w:rsidRPr="00D7375C">
        <w:rPr>
          <w:rFonts w:asciiTheme="minorHAnsi" w:hAnsiTheme="minorHAnsi" w:cstheme="minorHAnsi"/>
          <w:b/>
          <w:szCs w:val="24"/>
        </w:rPr>
        <w:tab/>
      </w:r>
      <w:r w:rsidRPr="00D7375C">
        <w:rPr>
          <w:rFonts w:asciiTheme="minorHAnsi" w:hAnsiTheme="minorHAnsi" w:cstheme="minorHAnsi"/>
          <w:b/>
          <w:szCs w:val="24"/>
        </w:rPr>
        <w:tab/>
      </w:r>
      <w:r w:rsidRPr="00D7375C">
        <w:rPr>
          <w:rFonts w:asciiTheme="minorHAnsi" w:hAnsiTheme="minorHAnsi" w:cstheme="minorHAnsi"/>
          <w:b/>
          <w:szCs w:val="24"/>
        </w:rPr>
        <w:tab/>
        <w:t>„B”</w:t>
      </w:r>
    </w:p>
    <w:p w14:paraId="135F6E32" w14:textId="77777777" w:rsidR="000E1A64" w:rsidRPr="00D7375C" w:rsidRDefault="000E1A64" w:rsidP="00610ED2">
      <w:pPr>
        <w:spacing w:line="276" w:lineRule="auto"/>
        <w:jc w:val="center"/>
        <w:rPr>
          <w:rFonts w:asciiTheme="minorHAnsi" w:hAnsiTheme="minorHAnsi" w:cstheme="minorHAnsi"/>
          <w:szCs w:val="24"/>
        </w:rPr>
      </w:pPr>
      <w:r w:rsidRPr="00D7375C">
        <w:rPr>
          <w:rFonts w:asciiTheme="minorHAnsi" w:hAnsiTheme="minorHAnsi" w:cstheme="minorHAnsi"/>
          <w:noProof/>
          <w:szCs w:val="24"/>
          <w:lang w:eastAsia="hu-HU"/>
        </w:rPr>
        <w:drawing>
          <wp:inline distT="0" distB="0" distL="0" distR="0" wp14:anchorId="5C0CC3ED" wp14:editId="70C530E3">
            <wp:extent cx="5705475" cy="2924175"/>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21">
                      <a:extLst>
                        <a:ext uri="{28A0092B-C50C-407E-A947-70E740481C1C}">
                          <a14:useLocalDpi xmlns:a14="http://schemas.microsoft.com/office/drawing/2010/main" val="0"/>
                        </a:ext>
                      </a:extLst>
                    </a:blip>
                    <a:srcRect t="12627" b="10606"/>
                    <a:stretch>
                      <a:fillRect/>
                    </a:stretch>
                  </pic:blipFill>
                  <pic:spPr bwMode="auto">
                    <a:xfrm>
                      <a:off x="0" y="0"/>
                      <a:ext cx="5705475" cy="2924175"/>
                    </a:xfrm>
                    <a:prstGeom prst="rect">
                      <a:avLst/>
                    </a:prstGeom>
                    <a:noFill/>
                    <a:ln>
                      <a:noFill/>
                    </a:ln>
                  </pic:spPr>
                </pic:pic>
              </a:graphicData>
            </a:graphic>
          </wp:inline>
        </w:drawing>
      </w:r>
    </w:p>
    <w:p w14:paraId="4F1339FF" w14:textId="77777777" w:rsidR="000E1A64" w:rsidRPr="00103230" w:rsidRDefault="00A603E4" w:rsidP="00610ED2">
      <w:pPr>
        <w:spacing w:line="276" w:lineRule="auto"/>
        <w:jc w:val="center"/>
        <w:rPr>
          <w:rFonts w:asciiTheme="minorHAnsi" w:hAnsiTheme="minorHAnsi" w:cstheme="minorHAnsi"/>
          <w:bCs/>
          <w:szCs w:val="24"/>
        </w:rPr>
      </w:pPr>
      <w:r w:rsidRPr="00103230">
        <w:rPr>
          <w:rFonts w:asciiTheme="minorHAnsi" w:hAnsiTheme="minorHAnsi" w:cstheme="minorHAnsi"/>
          <w:bCs/>
          <w:szCs w:val="24"/>
        </w:rPr>
        <w:t>4</w:t>
      </w:r>
      <w:r w:rsidR="000E1A64" w:rsidRPr="00103230">
        <w:rPr>
          <w:rFonts w:asciiTheme="minorHAnsi" w:hAnsiTheme="minorHAnsi" w:cstheme="minorHAnsi"/>
          <w:bCs/>
          <w:szCs w:val="24"/>
        </w:rPr>
        <w:t>. ábra: Az akcióterv alkotásának folyamata</w:t>
      </w:r>
    </w:p>
    <w:p w14:paraId="2FA4D091" w14:textId="77777777" w:rsidR="000E1A64" w:rsidRPr="00D7375C" w:rsidRDefault="000E1A64" w:rsidP="00610ED2">
      <w:pPr>
        <w:spacing w:line="276" w:lineRule="auto"/>
        <w:jc w:val="both"/>
        <w:rPr>
          <w:rFonts w:asciiTheme="minorHAnsi" w:hAnsiTheme="minorHAnsi" w:cstheme="minorHAnsi"/>
          <w:szCs w:val="24"/>
        </w:rPr>
      </w:pPr>
    </w:p>
    <w:p w14:paraId="60E217DA" w14:textId="77777777" w:rsidR="000E1A64" w:rsidRPr="00D7375C" w:rsidRDefault="000E1A64"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A SECAP elkészítésének első és talán legnehezebb, legösszetettebb fázisa az adatgyűjtés és a Kibocsátásleltár elkészítése. Tudva azt, hogy az adatszolgáltatók különböző módon és formában átadott adatait először egységes módszertan szerint kellett rendezni, illetve azonos dimenzióba (MWh) kell konvertálni.</w:t>
      </w:r>
    </w:p>
    <w:p w14:paraId="5CB9E37B" w14:textId="77777777" w:rsidR="000E1A64" w:rsidRPr="00D7375C" w:rsidRDefault="000E1A64" w:rsidP="00610ED2">
      <w:pPr>
        <w:spacing w:line="276" w:lineRule="auto"/>
        <w:jc w:val="both"/>
        <w:rPr>
          <w:rFonts w:asciiTheme="minorHAnsi" w:hAnsiTheme="minorHAnsi" w:cstheme="minorHAnsi"/>
          <w:szCs w:val="24"/>
        </w:rPr>
      </w:pPr>
    </w:p>
    <w:p w14:paraId="6258C4FE" w14:textId="77777777" w:rsidR="000E1A64" w:rsidRPr="00D7375C" w:rsidRDefault="000E212E" w:rsidP="00610ED2">
      <w:pPr>
        <w:spacing w:line="276" w:lineRule="auto"/>
        <w:jc w:val="both"/>
        <w:rPr>
          <w:rFonts w:asciiTheme="minorHAnsi" w:hAnsiTheme="minorHAnsi" w:cstheme="minorHAnsi"/>
          <w:szCs w:val="24"/>
        </w:rPr>
      </w:pPr>
      <w:r>
        <w:rPr>
          <w:rFonts w:asciiTheme="minorHAnsi" w:hAnsiTheme="minorHAnsi" w:cstheme="minorHAnsi"/>
          <w:szCs w:val="24"/>
        </w:rPr>
        <w:t>Az adatok forrása</w:t>
      </w:r>
      <w:r w:rsidR="000E1A64" w:rsidRPr="00D7375C">
        <w:rPr>
          <w:rFonts w:asciiTheme="minorHAnsi" w:hAnsiTheme="minorHAnsi" w:cstheme="minorHAnsi"/>
          <w:szCs w:val="24"/>
        </w:rPr>
        <w:t xml:space="preserve"> a SECAP mód</w:t>
      </w:r>
      <w:r>
        <w:rPr>
          <w:rFonts w:asciiTheme="minorHAnsi" w:hAnsiTheme="minorHAnsi" w:cstheme="minorHAnsi"/>
          <w:szCs w:val="24"/>
        </w:rPr>
        <w:t>szertan alapján csoportosításra került.</w:t>
      </w:r>
    </w:p>
    <w:p w14:paraId="028A1FEA" w14:textId="77777777" w:rsidR="00516EAF" w:rsidRPr="00D7375C" w:rsidRDefault="00516EAF" w:rsidP="00610ED2">
      <w:pPr>
        <w:spacing w:line="276" w:lineRule="auto"/>
        <w:jc w:val="both"/>
        <w:rPr>
          <w:rFonts w:asciiTheme="minorHAnsi" w:hAnsiTheme="minorHAnsi" w:cstheme="minorHAnsi"/>
          <w:szCs w:val="24"/>
        </w:rPr>
      </w:pPr>
    </w:p>
    <w:p w14:paraId="2BBE8806" w14:textId="77777777" w:rsidR="000E1A64" w:rsidRPr="00D7375C" w:rsidRDefault="000E1A64"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Önkormányzati adatgyűjtés</w:t>
      </w:r>
    </w:p>
    <w:p w14:paraId="47751607" w14:textId="77777777" w:rsidR="000E1A64" w:rsidRPr="00D7375C" w:rsidRDefault="000E1A64" w:rsidP="009F7A36">
      <w:pPr>
        <w:numPr>
          <w:ilvl w:val="0"/>
          <w:numId w:val="5"/>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önkormányzati épületek fogyasztási adatai közvetlen adatgyűjtés, és az adatok validálása,</w:t>
      </w:r>
    </w:p>
    <w:p w14:paraId="71DADC8D" w14:textId="77777777" w:rsidR="000E1A64" w:rsidRPr="00D7375C" w:rsidRDefault="000E1A64" w:rsidP="009F7A36">
      <w:pPr>
        <w:numPr>
          <w:ilvl w:val="0"/>
          <w:numId w:val="5"/>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szolgáltató épületek fogyasztási adatai közvetlen adatgyűjtés, és az adatok validálása,</w:t>
      </w:r>
    </w:p>
    <w:p w14:paraId="744BF2D3" w14:textId="77777777" w:rsidR="000E1A64" w:rsidRPr="00D7375C" w:rsidRDefault="000E1A64" w:rsidP="009F7A36">
      <w:pPr>
        <w:numPr>
          <w:ilvl w:val="0"/>
          <w:numId w:val="5"/>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legnagyobb ipari partnerek fogyasztási adatai közvetlen adatgyűjtés, és az adatok validálása,</w:t>
      </w:r>
    </w:p>
    <w:p w14:paraId="20AF6E2F" w14:textId="77777777" w:rsidR="000E1A64" w:rsidRPr="00D7375C" w:rsidRDefault="000E1A64" w:rsidP="009F7A36">
      <w:pPr>
        <w:numPr>
          <w:ilvl w:val="0"/>
          <w:numId w:val="5"/>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közvilágítás</w:t>
      </w:r>
      <w:r w:rsidR="000E212E">
        <w:rPr>
          <w:rFonts w:asciiTheme="minorHAnsi" w:hAnsiTheme="minorHAnsi" w:cstheme="minorHAnsi"/>
          <w:szCs w:val="24"/>
        </w:rPr>
        <w:t xml:space="preserve"> fogyasztása</w:t>
      </w:r>
      <w:r w:rsidRPr="00D7375C">
        <w:rPr>
          <w:rFonts w:asciiTheme="minorHAnsi" w:hAnsiTheme="minorHAnsi" w:cstheme="minorHAnsi"/>
          <w:szCs w:val="24"/>
        </w:rPr>
        <w:t>,</w:t>
      </w:r>
    </w:p>
    <w:p w14:paraId="0522B959" w14:textId="77777777" w:rsidR="000E1A64" w:rsidRPr="00D7375C" w:rsidRDefault="000E1A64" w:rsidP="009F7A36">
      <w:pPr>
        <w:numPr>
          <w:ilvl w:val="0"/>
          <w:numId w:val="5"/>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önkormányzati járműflotta fogyasztási adatai.</w:t>
      </w:r>
    </w:p>
    <w:p w14:paraId="202D4E9F" w14:textId="77777777" w:rsidR="00516EAF" w:rsidRPr="00D7375C" w:rsidRDefault="00516EAF" w:rsidP="00516EAF">
      <w:pPr>
        <w:spacing w:line="276" w:lineRule="auto"/>
        <w:contextualSpacing/>
        <w:jc w:val="both"/>
        <w:rPr>
          <w:rFonts w:asciiTheme="minorHAnsi" w:hAnsiTheme="minorHAnsi" w:cstheme="minorHAnsi"/>
          <w:szCs w:val="24"/>
        </w:rPr>
      </w:pPr>
    </w:p>
    <w:p w14:paraId="052DE196" w14:textId="77777777" w:rsidR="000E1A64" w:rsidRPr="00D7375C" w:rsidRDefault="000E1A64"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Szolgáltatóktól történő adatgyűjtés:</w:t>
      </w:r>
    </w:p>
    <w:p w14:paraId="4C33F755" w14:textId="77777777" w:rsidR="000E1A64" w:rsidRPr="00D7375C" w:rsidRDefault="000E1A64" w:rsidP="009F7A36">
      <w:pPr>
        <w:numPr>
          <w:ilvl w:val="0"/>
          <w:numId w:val="6"/>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helyi közlekedés, és a helyközi járatok helyben megtett útja/fogyasztása</w:t>
      </w:r>
    </w:p>
    <w:p w14:paraId="00A4486E" w14:textId="77777777" w:rsidR="000E1A64" w:rsidRPr="00D7375C" w:rsidRDefault="000E1A64" w:rsidP="009F7A36">
      <w:pPr>
        <w:numPr>
          <w:ilvl w:val="0"/>
          <w:numId w:val="6"/>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távhő lakosság, ipari/szolgáltató szektorra is,</w:t>
      </w:r>
    </w:p>
    <w:p w14:paraId="397B618D" w14:textId="77777777" w:rsidR="000E1A64" w:rsidRPr="00D7375C" w:rsidRDefault="000E1A64" w:rsidP="009F7A36">
      <w:pPr>
        <w:numPr>
          <w:ilvl w:val="0"/>
          <w:numId w:val="6"/>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gázfogyasztás lakosság, ipari/szolgáltató szektorra is,</w:t>
      </w:r>
    </w:p>
    <w:p w14:paraId="4D5A43E7" w14:textId="77777777" w:rsidR="000E1A64" w:rsidRPr="00D7375C" w:rsidRDefault="000E1A64" w:rsidP="009F7A36">
      <w:pPr>
        <w:numPr>
          <w:ilvl w:val="0"/>
          <w:numId w:val="6"/>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villamos energia fogyasztás lakosság, ipari/szolgáltató szektorra is.</w:t>
      </w:r>
    </w:p>
    <w:p w14:paraId="1AEBC684" w14:textId="77777777" w:rsidR="00516EAF" w:rsidRPr="00D7375C" w:rsidRDefault="00516EAF" w:rsidP="00516EAF">
      <w:pPr>
        <w:spacing w:line="276" w:lineRule="auto"/>
        <w:contextualSpacing/>
        <w:jc w:val="both"/>
        <w:rPr>
          <w:rFonts w:asciiTheme="minorHAnsi" w:hAnsiTheme="minorHAnsi" w:cstheme="minorHAnsi"/>
          <w:szCs w:val="24"/>
        </w:rPr>
      </w:pPr>
    </w:p>
    <w:p w14:paraId="622B885F" w14:textId="77777777" w:rsidR="000E1A64" w:rsidRPr="00D7375C" w:rsidRDefault="000E1A64"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Statisztikai adatok:</w:t>
      </w:r>
    </w:p>
    <w:p w14:paraId="3B1B9D39" w14:textId="77777777" w:rsidR="000E1A64" w:rsidRPr="00D7375C" w:rsidRDefault="000E1A64" w:rsidP="009F7A36">
      <w:pPr>
        <w:numPr>
          <w:ilvl w:val="0"/>
          <w:numId w:val="7"/>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lakossági közlekedés,</w:t>
      </w:r>
    </w:p>
    <w:p w14:paraId="2D6B5F16" w14:textId="77777777" w:rsidR="000E1A64" w:rsidRPr="00D7375C" w:rsidRDefault="000E1A64" w:rsidP="009F7A36">
      <w:pPr>
        <w:numPr>
          <w:ilvl w:val="0"/>
          <w:numId w:val="7"/>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kereskedelmi szállítás,</w:t>
      </w:r>
    </w:p>
    <w:p w14:paraId="0B2B9E7F" w14:textId="77777777" w:rsidR="000E1A64" w:rsidRPr="00D7375C" w:rsidRDefault="000E1A64" w:rsidP="009F7A36">
      <w:pPr>
        <w:numPr>
          <w:ilvl w:val="0"/>
          <w:numId w:val="7"/>
        </w:numPr>
        <w:spacing w:line="276" w:lineRule="auto"/>
        <w:contextualSpacing/>
        <w:jc w:val="both"/>
        <w:rPr>
          <w:rFonts w:asciiTheme="minorHAnsi" w:hAnsiTheme="minorHAnsi" w:cstheme="minorHAnsi"/>
          <w:szCs w:val="24"/>
        </w:rPr>
      </w:pPr>
      <w:r w:rsidRPr="00D7375C">
        <w:rPr>
          <w:rFonts w:asciiTheme="minorHAnsi" w:hAnsiTheme="minorHAnsi" w:cstheme="minorHAnsi"/>
          <w:szCs w:val="24"/>
        </w:rPr>
        <w:t>lakossági szén/fafelhasználás.</w:t>
      </w:r>
    </w:p>
    <w:p w14:paraId="236C16E6" w14:textId="77777777" w:rsidR="000E1A64" w:rsidRPr="00D7375C" w:rsidRDefault="000E1A64" w:rsidP="00610ED2">
      <w:pPr>
        <w:spacing w:line="276" w:lineRule="auto"/>
        <w:jc w:val="both"/>
        <w:rPr>
          <w:rFonts w:asciiTheme="minorHAnsi" w:hAnsiTheme="minorHAnsi" w:cstheme="minorHAnsi"/>
          <w:szCs w:val="24"/>
        </w:rPr>
      </w:pPr>
    </w:p>
    <w:p w14:paraId="04B74834" w14:textId="77777777" w:rsidR="005E093B" w:rsidRPr="00D7375C" w:rsidRDefault="005E093B" w:rsidP="00610ED2">
      <w:pPr>
        <w:spacing w:line="276" w:lineRule="auto"/>
        <w:jc w:val="both"/>
        <w:rPr>
          <w:rFonts w:asciiTheme="minorHAnsi" w:hAnsiTheme="minorHAnsi" w:cstheme="minorHAnsi"/>
          <w:b/>
          <w:szCs w:val="24"/>
          <w:u w:val="single"/>
        </w:rPr>
      </w:pPr>
      <w:r w:rsidRPr="00D7375C">
        <w:rPr>
          <w:rFonts w:asciiTheme="minorHAnsi" w:hAnsiTheme="minorHAnsi" w:cstheme="minorHAnsi"/>
          <w:b/>
          <w:szCs w:val="24"/>
          <w:u w:val="single"/>
        </w:rPr>
        <w:t>Adatszolgáltatók:</w:t>
      </w:r>
    </w:p>
    <w:p w14:paraId="0659B3C8" w14:textId="0BDBD26C"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 xml:space="preserve">Bródy Imre Gimnázium </w:t>
      </w:r>
    </w:p>
    <w:p w14:paraId="3A52BEAC" w14:textId="0B24339B"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Fekete István</w:t>
      </w:r>
      <w:r w:rsidR="00881C3F">
        <w:rPr>
          <w:rFonts w:asciiTheme="minorHAnsi" w:hAnsiTheme="minorHAnsi" w:cstheme="minorHAnsi"/>
        </w:rPr>
        <w:t xml:space="preserve">- Vörösmarty Mihály </w:t>
      </w:r>
      <w:r w:rsidRPr="00D7375C">
        <w:rPr>
          <w:rFonts w:asciiTheme="minorHAnsi" w:hAnsiTheme="minorHAnsi" w:cstheme="minorHAnsi"/>
        </w:rPr>
        <w:t>Általános Iskola, József A. u. 30.</w:t>
      </w:r>
    </w:p>
    <w:p w14:paraId="13699D1C" w14:textId="77777777" w:rsidR="00881C3F" w:rsidRDefault="00881C3F" w:rsidP="009F7A36">
      <w:pPr>
        <w:pStyle w:val="Listaszerbekezds"/>
        <w:numPr>
          <w:ilvl w:val="0"/>
          <w:numId w:val="13"/>
        </w:numPr>
        <w:spacing w:line="276" w:lineRule="auto"/>
        <w:jc w:val="both"/>
        <w:rPr>
          <w:rFonts w:asciiTheme="minorHAnsi" w:hAnsiTheme="minorHAnsi" w:cstheme="minorHAnsi"/>
        </w:rPr>
      </w:pPr>
      <w:r>
        <w:rPr>
          <w:rFonts w:asciiTheme="minorHAnsi" w:hAnsiTheme="minorHAnsi" w:cstheme="minorHAnsi"/>
        </w:rPr>
        <w:t xml:space="preserve">Ajka Városi Óvoda </w:t>
      </w:r>
    </w:p>
    <w:p w14:paraId="55BCFFBB" w14:textId="77777777" w:rsidR="005E093B" w:rsidRPr="00D7375C" w:rsidRDefault="005E093B" w:rsidP="00FE4552">
      <w:pPr>
        <w:pStyle w:val="Listaszerbekezds"/>
        <w:numPr>
          <w:ilvl w:val="1"/>
          <w:numId w:val="13"/>
        </w:numPr>
        <w:spacing w:line="276" w:lineRule="auto"/>
        <w:jc w:val="both"/>
        <w:rPr>
          <w:rFonts w:asciiTheme="minorHAnsi" w:hAnsiTheme="minorHAnsi" w:cstheme="minorHAnsi"/>
        </w:rPr>
      </w:pPr>
      <w:r w:rsidRPr="00D7375C">
        <w:rPr>
          <w:rFonts w:asciiTheme="minorHAnsi" w:hAnsiTheme="minorHAnsi" w:cstheme="minorHAnsi"/>
        </w:rPr>
        <w:t>Hétszínvirág Óvoda</w:t>
      </w:r>
    </w:p>
    <w:p w14:paraId="4EAB8A7D" w14:textId="06DC87E5" w:rsidR="005E093B" w:rsidRPr="00D7375C" w:rsidRDefault="005E093B" w:rsidP="00FE4552">
      <w:pPr>
        <w:pStyle w:val="Listaszerbekezds"/>
        <w:numPr>
          <w:ilvl w:val="1"/>
          <w:numId w:val="13"/>
        </w:numPr>
        <w:spacing w:line="276" w:lineRule="auto"/>
        <w:jc w:val="both"/>
        <w:rPr>
          <w:rFonts w:asciiTheme="minorHAnsi" w:hAnsiTheme="minorHAnsi" w:cstheme="minorHAnsi"/>
        </w:rPr>
      </w:pPr>
      <w:r w:rsidRPr="00D7375C">
        <w:rPr>
          <w:rFonts w:asciiTheme="minorHAnsi" w:hAnsiTheme="minorHAnsi" w:cstheme="minorHAnsi"/>
        </w:rPr>
        <w:t>Vizikék Óvoda</w:t>
      </w:r>
    </w:p>
    <w:p w14:paraId="25ECCA48" w14:textId="77777777" w:rsidR="00881C3F" w:rsidRDefault="00881C3F" w:rsidP="00881C3F">
      <w:pPr>
        <w:pStyle w:val="Listaszerbekezds"/>
        <w:numPr>
          <w:ilvl w:val="1"/>
          <w:numId w:val="13"/>
        </w:numPr>
        <w:spacing w:line="276" w:lineRule="auto"/>
        <w:jc w:val="both"/>
        <w:rPr>
          <w:rFonts w:asciiTheme="minorHAnsi" w:hAnsiTheme="minorHAnsi" w:cstheme="minorHAnsi"/>
        </w:rPr>
      </w:pPr>
      <w:r w:rsidRPr="00D7375C">
        <w:rPr>
          <w:rFonts w:asciiTheme="minorHAnsi" w:hAnsiTheme="minorHAnsi" w:cstheme="minorHAnsi"/>
        </w:rPr>
        <w:t>Zöldikék Óvoda</w:t>
      </w:r>
    </w:p>
    <w:p w14:paraId="08190314" w14:textId="77777777" w:rsidR="00881C3F" w:rsidRPr="00D7375C" w:rsidRDefault="00881C3F" w:rsidP="00881C3F">
      <w:pPr>
        <w:pStyle w:val="Listaszerbekezds"/>
        <w:numPr>
          <w:ilvl w:val="1"/>
          <w:numId w:val="13"/>
        </w:numPr>
        <w:spacing w:line="276" w:lineRule="auto"/>
        <w:jc w:val="both"/>
        <w:rPr>
          <w:rFonts w:asciiTheme="minorHAnsi" w:hAnsiTheme="minorHAnsi" w:cstheme="minorHAnsi"/>
        </w:rPr>
      </w:pPr>
      <w:r w:rsidRPr="00D7375C">
        <w:rPr>
          <w:rFonts w:asciiTheme="minorHAnsi" w:hAnsiTheme="minorHAnsi" w:cstheme="minorHAnsi"/>
        </w:rPr>
        <w:t>Tanuszoda</w:t>
      </w:r>
    </w:p>
    <w:p w14:paraId="4297BE5A" w14:textId="77777777" w:rsidR="00881C3F" w:rsidRPr="00D7375C" w:rsidRDefault="00881C3F" w:rsidP="00FE4552">
      <w:pPr>
        <w:pStyle w:val="Listaszerbekezds"/>
        <w:numPr>
          <w:ilvl w:val="1"/>
          <w:numId w:val="13"/>
        </w:numPr>
        <w:spacing w:line="276" w:lineRule="auto"/>
        <w:jc w:val="both"/>
        <w:rPr>
          <w:rFonts w:asciiTheme="minorHAnsi" w:hAnsiTheme="minorHAnsi" w:cstheme="minorHAnsi"/>
        </w:rPr>
      </w:pPr>
      <w:r w:rsidRPr="00D7375C">
        <w:rPr>
          <w:rFonts w:asciiTheme="minorHAnsi" w:hAnsiTheme="minorHAnsi" w:cstheme="minorHAnsi"/>
        </w:rPr>
        <w:t>Katica Óvoda VI.sz.</w:t>
      </w:r>
    </w:p>
    <w:p w14:paraId="526E635A" w14:textId="77777777" w:rsidR="00881C3F" w:rsidRPr="00D7375C" w:rsidRDefault="00881C3F" w:rsidP="00FE4552">
      <w:pPr>
        <w:pStyle w:val="Listaszerbekezds"/>
        <w:numPr>
          <w:ilvl w:val="1"/>
          <w:numId w:val="13"/>
        </w:numPr>
        <w:spacing w:line="276" w:lineRule="auto"/>
        <w:jc w:val="both"/>
        <w:rPr>
          <w:rFonts w:asciiTheme="minorHAnsi" w:hAnsiTheme="minorHAnsi" w:cstheme="minorHAnsi"/>
        </w:rPr>
      </w:pPr>
      <w:r w:rsidRPr="00D7375C">
        <w:rPr>
          <w:rFonts w:asciiTheme="minorHAnsi" w:hAnsiTheme="minorHAnsi" w:cstheme="minorHAnsi"/>
        </w:rPr>
        <w:t>Katica Óvoda VII.sz.</w:t>
      </w:r>
    </w:p>
    <w:p w14:paraId="6FE659AC" w14:textId="77777777" w:rsidR="00881C3F" w:rsidRPr="00D7375C" w:rsidRDefault="00881C3F" w:rsidP="00FE4552">
      <w:pPr>
        <w:pStyle w:val="Listaszerbekezds"/>
        <w:numPr>
          <w:ilvl w:val="1"/>
          <w:numId w:val="13"/>
        </w:numPr>
        <w:spacing w:line="276" w:lineRule="auto"/>
        <w:jc w:val="both"/>
        <w:rPr>
          <w:rFonts w:asciiTheme="minorHAnsi" w:hAnsiTheme="minorHAnsi" w:cstheme="minorHAnsi"/>
        </w:rPr>
      </w:pPr>
      <w:r w:rsidRPr="00D7375C">
        <w:rPr>
          <w:rFonts w:asciiTheme="minorHAnsi" w:hAnsiTheme="minorHAnsi" w:cstheme="minorHAnsi"/>
        </w:rPr>
        <w:t>Patakparti Óvoda</w:t>
      </w:r>
    </w:p>
    <w:p w14:paraId="07AB94BB"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Rendelő Semmelweis u. 1.</w:t>
      </w:r>
    </w:p>
    <w:p w14:paraId="5C758833"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Városháza Szabadság tér 12.</w:t>
      </w:r>
    </w:p>
    <w:p w14:paraId="55CE158E"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Nagy László Városi Könyvtár és Szabadidő Kp. József A. u. 30.</w:t>
      </w:r>
    </w:p>
    <w:p w14:paraId="5E1DCDBD"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Nagy László Városi Könyvtár és Szabadidő Kp. Szabadság tér 13. VMK</w:t>
      </w:r>
    </w:p>
    <w:p w14:paraId="386AADBE" w14:textId="4C2D0849"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 xml:space="preserve">Nagy László Városi Könyvtár és Szabadidő Kp. Újélet u. 8. </w:t>
      </w:r>
      <w:r w:rsidR="00881C3F">
        <w:rPr>
          <w:rFonts w:asciiTheme="minorHAnsi" w:hAnsiTheme="minorHAnsi" w:cstheme="minorHAnsi"/>
        </w:rPr>
        <w:t>K</w:t>
      </w:r>
      <w:r w:rsidRPr="00D7375C">
        <w:rPr>
          <w:rFonts w:asciiTheme="minorHAnsi" w:hAnsiTheme="minorHAnsi" w:cstheme="minorHAnsi"/>
        </w:rPr>
        <w:t>a</w:t>
      </w:r>
      <w:r w:rsidR="00881C3F">
        <w:rPr>
          <w:rFonts w:asciiTheme="minorHAnsi" w:hAnsiTheme="minorHAnsi" w:cstheme="minorHAnsi"/>
        </w:rPr>
        <w:t>sz</w:t>
      </w:r>
      <w:r w:rsidRPr="00D7375C">
        <w:rPr>
          <w:rFonts w:asciiTheme="minorHAnsi" w:hAnsiTheme="minorHAnsi" w:cstheme="minorHAnsi"/>
        </w:rPr>
        <w:t>in</w:t>
      </w:r>
      <w:r w:rsidR="00881C3F">
        <w:rPr>
          <w:rFonts w:asciiTheme="minorHAnsi" w:hAnsiTheme="minorHAnsi" w:cstheme="minorHAnsi"/>
        </w:rPr>
        <w:t>ó</w:t>
      </w:r>
    </w:p>
    <w:p w14:paraId="6F9822F2" w14:textId="76A3B547" w:rsidR="005E093B" w:rsidRPr="00D7375C" w:rsidRDefault="00881C3F"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 xml:space="preserve">Nagy László Városi Könyvtár és Szabadidő </w:t>
      </w:r>
      <w:r>
        <w:rPr>
          <w:rFonts w:asciiTheme="minorHAnsi" w:hAnsiTheme="minorHAnsi" w:cstheme="minorHAnsi"/>
        </w:rPr>
        <w:t xml:space="preserve">Központ - </w:t>
      </w:r>
      <w:r w:rsidR="00821ABB" w:rsidRPr="00D7375C">
        <w:rPr>
          <w:rFonts w:asciiTheme="minorHAnsi" w:hAnsiTheme="minorHAnsi" w:cstheme="minorHAnsi"/>
        </w:rPr>
        <w:t>Városi Könyvtár-Múzeum (</w:t>
      </w:r>
      <w:r w:rsidR="005E093B" w:rsidRPr="00D7375C">
        <w:rPr>
          <w:rFonts w:asciiTheme="minorHAnsi" w:hAnsiTheme="minorHAnsi" w:cstheme="minorHAnsi"/>
        </w:rPr>
        <w:t>Borsos Miklós Park)</w:t>
      </w:r>
    </w:p>
    <w:p w14:paraId="3A817E59" w14:textId="77777777" w:rsidR="00881C3F" w:rsidRPr="00D7375C" w:rsidRDefault="00881C3F" w:rsidP="00881C3F">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Nagy László Városi Könyvtár és Szabadidő</w:t>
      </w:r>
      <w:r>
        <w:rPr>
          <w:rFonts w:asciiTheme="minorHAnsi" w:hAnsiTheme="minorHAnsi" w:cstheme="minorHAnsi"/>
        </w:rPr>
        <w:t xml:space="preserve"> Központ -</w:t>
      </w:r>
      <w:r w:rsidRPr="00D7375C">
        <w:rPr>
          <w:rFonts w:asciiTheme="minorHAnsi" w:hAnsiTheme="minorHAnsi" w:cstheme="minorHAnsi"/>
        </w:rPr>
        <w:t xml:space="preserve"> Tábor</w:t>
      </w:r>
    </w:p>
    <w:p w14:paraId="14D8ED7B" w14:textId="5D2EAF2D" w:rsidR="00881C3F" w:rsidRPr="00D7375C" w:rsidRDefault="00881C3F" w:rsidP="00881C3F">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Nagy László Városi Könyvtár és Szabadidő</w:t>
      </w:r>
      <w:r>
        <w:rPr>
          <w:rFonts w:asciiTheme="minorHAnsi" w:hAnsiTheme="minorHAnsi" w:cstheme="minorHAnsi"/>
        </w:rPr>
        <w:t xml:space="preserve"> Központ </w:t>
      </w:r>
      <w:r w:rsidRPr="00D7375C">
        <w:rPr>
          <w:rFonts w:asciiTheme="minorHAnsi" w:hAnsiTheme="minorHAnsi" w:cstheme="minorHAnsi"/>
        </w:rPr>
        <w:t>Bakonygyepesi Műv</w:t>
      </w:r>
      <w:r>
        <w:rPr>
          <w:rFonts w:asciiTheme="minorHAnsi" w:hAnsiTheme="minorHAnsi" w:cstheme="minorHAnsi"/>
        </w:rPr>
        <w:t>elődési</w:t>
      </w:r>
      <w:r w:rsidRPr="00D7375C">
        <w:rPr>
          <w:rFonts w:asciiTheme="minorHAnsi" w:hAnsiTheme="minorHAnsi" w:cstheme="minorHAnsi"/>
        </w:rPr>
        <w:t xml:space="preserve"> Ház</w:t>
      </w:r>
    </w:p>
    <w:p w14:paraId="611B56A8" w14:textId="77777777" w:rsidR="00881C3F" w:rsidRPr="00D7375C" w:rsidRDefault="00881C3F" w:rsidP="00881C3F">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Nagy László Városi Könyvtár és Szabadidő</w:t>
      </w:r>
      <w:r>
        <w:rPr>
          <w:rFonts w:asciiTheme="minorHAnsi" w:hAnsiTheme="minorHAnsi" w:cstheme="minorHAnsi"/>
        </w:rPr>
        <w:t xml:space="preserve"> Központ </w:t>
      </w:r>
      <w:r w:rsidRPr="00D7375C">
        <w:rPr>
          <w:rFonts w:asciiTheme="minorHAnsi" w:hAnsiTheme="minorHAnsi" w:cstheme="minorHAnsi"/>
        </w:rPr>
        <w:t>Padr</w:t>
      </w:r>
      <w:r>
        <w:rPr>
          <w:rFonts w:asciiTheme="minorHAnsi" w:hAnsiTheme="minorHAnsi" w:cstheme="minorHAnsi"/>
        </w:rPr>
        <w:t>a</w:t>
      </w:r>
      <w:r w:rsidRPr="00D7375C">
        <w:rPr>
          <w:rFonts w:asciiTheme="minorHAnsi" w:hAnsiTheme="minorHAnsi" w:cstheme="minorHAnsi"/>
        </w:rPr>
        <w:t>gi Műv</w:t>
      </w:r>
      <w:r>
        <w:rPr>
          <w:rFonts w:asciiTheme="minorHAnsi" w:hAnsiTheme="minorHAnsi" w:cstheme="minorHAnsi"/>
        </w:rPr>
        <w:t>elődési</w:t>
      </w:r>
      <w:r w:rsidRPr="00D7375C">
        <w:rPr>
          <w:rFonts w:asciiTheme="minorHAnsi" w:hAnsiTheme="minorHAnsi" w:cstheme="minorHAnsi"/>
        </w:rPr>
        <w:t xml:space="preserve"> Ház</w:t>
      </w:r>
    </w:p>
    <w:p w14:paraId="70D8561A" w14:textId="77777777" w:rsidR="00881C3F" w:rsidRPr="00D7375C" w:rsidRDefault="00881C3F" w:rsidP="00881C3F">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Nagy László Városi Könyvtár és Szabadidő</w:t>
      </w:r>
      <w:r>
        <w:rPr>
          <w:rFonts w:asciiTheme="minorHAnsi" w:hAnsiTheme="minorHAnsi" w:cstheme="minorHAnsi"/>
        </w:rPr>
        <w:t xml:space="preserve"> Központ </w:t>
      </w:r>
      <w:r w:rsidRPr="00D7375C">
        <w:rPr>
          <w:rFonts w:asciiTheme="minorHAnsi" w:hAnsiTheme="minorHAnsi" w:cstheme="minorHAnsi"/>
        </w:rPr>
        <w:t>Bány</w:t>
      </w:r>
      <w:r>
        <w:rPr>
          <w:rFonts w:asciiTheme="minorHAnsi" w:hAnsiTheme="minorHAnsi" w:cstheme="minorHAnsi"/>
        </w:rPr>
        <w:t xml:space="preserve">ászati </w:t>
      </w:r>
      <w:r w:rsidRPr="00D7375C">
        <w:rPr>
          <w:rFonts w:asciiTheme="minorHAnsi" w:hAnsiTheme="minorHAnsi" w:cstheme="minorHAnsi"/>
        </w:rPr>
        <w:t>Múzeum</w:t>
      </w:r>
    </w:p>
    <w:p w14:paraId="366C12F1" w14:textId="77777777" w:rsidR="00881C3F" w:rsidRPr="00D7375C" w:rsidRDefault="00881C3F" w:rsidP="00881C3F">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Nagy László Városi Könyvtár és Szabadidő</w:t>
      </w:r>
      <w:r>
        <w:rPr>
          <w:rFonts w:asciiTheme="minorHAnsi" w:hAnsiTheme="minorHAnsi" w:cstheme="minorHAnsi"/>
        </w:rPr>
        <w:t xml:space="preserve"> Központ </w:t>
      </w:r>
      <w:r w:rsidRPr="00D7375C">
        <w:rPr>
          <w:rFonts w:asciiTheme="minorHAnsi" w:hAnsiTheme="minorHAnsi" w:cstheme="minorHAnsi"/>
        </w:rPr>
        <w:t>Bódéi Közösségi Ház</w:t>
      </w:r>
    </w:p>
    <w:p w14:paraId="6B1F65D0" w14:textId="77777777" w:rsidR="00881C3F" w:rsidRPr="00D7375C" w:rsidRDefault="00881C3F" w:rsidP="00881C3F">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Nagy László Városi Könyvtár és Szabadidő</w:t>
      </w:r>
      <w:r>
        <w:rPr>
          <w:rFonts w:asciiTheme="minorHAnsi" w:hAnsiTheme="minorHAnsi" w:cstheme="minorHAnsi"/>
        </w:rPr>
        <w:t xml:space="preserve"> Központ </w:t>
      </w:r>
      <w:r w:rsidRPr="00D7375C">
        <w:rPr>
          <w:rFonts w:asciiTheme="minorHAnsi" w:hAnsiTheme="minorHAnsi" w:cstheme="minorHAnsi"/>
        </w:rPr>
        <w:t>Tósoki Köz</w:t>
      </w:r>
      <w:r>
        <w:rPr>
          <w:rFonts w:asciiTheme="minorHAnsi" w:hAnsiTheme="minorHAnsi" w:cstheme="minorHAnsi"/>
        </w:rPr>
        <w:t>össégi</w:t>
      </w:r>
      <w:r w:rsidRPr="00D7375C">
        <w:rPr>
          <w:rFonts w:asciiTheme="minorHAnsi" w:hAnsiTheme="minorHAnsi" w:cstheme="minorHAnsi"/>
        </w:rPr>
        <w:t xml:space="preserve"> Ház</w:t>
      </w:r>
    </w:p>
    <w:p w14:paraId="2C7BC0C7"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Szociális Szolgáltató és Gondozási Központ Idősek Otthona Újélet</w:t>
      </w:r>
      <w:r w:rsidR="00787F39">
        <w:rPr>
          <w:rFonts w:asciiTheme="minorHAnsi" w:hAnsiTheme="minorHAnsi" w:cstheme="minorHAnsi"/>
        </w:rPr>
        <w:t xml:space="preserve"> u.</w:t>
      </w:r>
      <w:r w:rsidRPr="00D7375C">
        <w:rPr>
          <w:rFonts w:asciiTheme="minorHAnsi" w:hAnsiTheme="minorHAnsi" w:cstheme="minorHAnsi"/>
        </w:rPr>
        <w:t xml:space="preserve"> 13</w:t>
      </w:r>
    </w:p>
    <w:p w14:paraId="229F57AE"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Szociális Szolgáltató és Gondozási Központ Gondozóháza Újélet u.13.</w:t>
      </w:r>
    </w:p>
    <w:p w14:paraId="55F36954"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Szociális Szolgáltató és Gondozási Központ Móra F u. 7. Idősek Gondozóháza</w:t>
      </w:r>
    </w:p>
    <w:p w14:paraId="761CA16A"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Szociális Szolgáltató és Gondozási Központ Idősek Otthona Frankel Leó u. 8.</w:t>
      </w:r>
    </w:p>
    <w:p w14:paraId="436960E9"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Bányász Sportkör</w:t>
      </w:r>
    </w:p>
    <w:p w14:paraId="3CB798CC" w14:textId="77777777" w:rsidR="005E093B" w:rsidRPr="00D7375C" w:rsidRDefault="00881C3F" w:rsidP="009F7A36">
      <w:pPr>
        <w:pStyle w:val="Listaszerbekezds"/>
        <w:numPr>
          <w:ilvl w:val="0"/>
          <w:numId w:val="13"/>
        </w:numPr>
        <w:spacing w:line="276" w:lineRule="auto"/>
        <w:jc w:val="both"/>
        <w:rPr>
          <w:rFonts w:asciiTheme="minorHAnsi" w:hAnsiTheme="minorHAnsi" w:cstheme="minorHAnsi"/>
        </w:rPr>
      </w:pPr>
      <w:r>
        <w:rPr>
          <w:rFonts w:asciiTheme="minorHAnsi" w:hAnsiTheme="minorHAnsi" w:cstheme="minorHAnsi"/>
        </w:rPr>
        <w:t xml:space="preserve">Ajka Városi Uszoda - </w:t>
      </w:r>
      <w:r w:rsidR="005E093B" w:rsidRPr="00D7375C">
        <w:rPr>
          <w:rFonts w:asciiTheme="minorHAnsi" w:hAnsiTheme="minorHAnsi" w:cstheme="minorHAnsi"/>
        </w:rPr>
        <w:t>Camping</w:t>
      </w:r>
    </w:p>
    <w:p w14:paraId="6A6D8EE4" w14:textId="77777777" w:rsidR="005E093B" w:rsidRPr="00D7375C" w:rsidRDefault="00881C3F" w:rsidP="00FE4552">
      <w:pPr>
        <w:pStyle w:val="Listaszerbekezds"/>
        <w:numPr>
          <w:ilvl w:val="0"/>
          <w:numId w:val="13"/>
        </w:numPr>
        <w:spacing w:after="0" w:line="276" w:lineRule="auto"/>
        <w:ind w:left="714" w:hanging="357"/>
        <w:jc w:val="both"/>
        <w:rPr>
          <w:rFonts w:asciiTheme="minorHAnsi" w:hAnsiTheme="minorHAnsi" w:cstheme="minorHAnsi"/>
        </w:rPr>
      </w:pPr>
      <w:r>
        <w:rPr>
          <w:rFonts w:asciiTheme="minorHAnsi" w:hAnsiTheme="minorHAnsi" w:cstheme="minorHAnsi"/>
        </w:rPr>
        <w:t xml:space="preserve">Ajka </w:t>
      </w:r>
      <w:r w:rsidR="005E093B" w:rsidRPr="00D7375C">
        <w:rPr>
          <w:rFonts w:asciiTheme="minorHAnsi" w:hAnsiTheme="minorHAnsi" w:cstheme="minorHAnsi"/>
        </w:rPr>
        <w:t>Városi Uszoda</w:t>
      </w:r>
    </w:p>
    <w:p w14:paraId="2E30601C"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LeBelier Zrt.</w:t>
      </w:r>
    </w:p>
    <w:p w14:paraId="10E3E0ED"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Napcsillag Kft</w:t>
      </w:r>
    </w:p>
    <w:p w14:paraId="1138AAE8"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Poppe+Potthoff Kft.</w:t>
      </w:r>
    </w:p>
    <w:p w14:paraId="460152B5"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Bourns Kft</w:t>
      </w:r>
    </w:p>
    <w:p w14:paraId="3BCECE15" w14:textId="77777777" w:rsidR="005E093B" w:rsidRPr="00D7375C" w:rsidRDefault="00821AB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MAL ZRT (bezárt)</w:t>
      </w:r>
    </w:p>
    <w:p w14:paraId="07C4DDCA"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BAKONYI Bioenergia Kft</w:t>
      </w:r>
    </w:p>
    <w:p w14:paraId="267D3FEA"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BAKONYI ERŐMŰ Zrt</w:t>
      </w:r>
    </w:p>
    <w:p w14:paraId="2E09A9F5"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Polus-Coop Zrt.</w:t>
      </w:r>
    </w:p>
    <w:p w14:paraId="43C9ED73"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Payer Kft</w:t>
      </w:r>
    </w:p>
    <w:p w14:paraId="34A73FA0"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AE Plasztik Kft</w:t>
      </w:r>
    </w:p>
    <w:p w14:paraId="0F40B7B7"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Kókai Kft.</w:t>
      </w:r>
    </w:p>
    <w:p w14:paraId="40D4B21C"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Ajkai Elektronikai Kft.</w:t>
      </w:r>
    </w:p>
    <w:p w14:paraId="3AC1B2B7"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Hajtó-Mű Ipari és Kereskedelmi Kft</w:t>
      </w:r>
    </w:p>
    <w:p w14:paraId="33F1E874"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TEM BALATON KFT</w:t>
      </w:r>
    </w:p>
    <w:p w14:paraId="626F790A"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Ajka Kristály Kft</w:t>
      </w:r>
    </w:p>
    <w:p w14:paraId="698358BC"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PRIMER Ajkai Távhőszolgáltató Kft</w:t>
      </w:r>
    </w:p>
    <w:p w14:paraId="6EF017E9"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L.Z. FORM Kft</w:t>
      </w:r>
    </w:p>
    <w:p w14:paraId="0BD229E7"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Targonca Trade Kft</w:t>
      </w:r>
    </w:p>
    <w:p w14:paraId="189E37E5"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Validus Trans Kft</w:t>
      </w:r>
    </w:p>
    <w:p w14:paraId="08D30FC8" w14:textId="5CF35BAC"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KOMFORT - BODIS Ker.</w:t>
      </w:r>
      <w:r w:rsidR="00787F39">
        <w:rPr>
          <w:rFonts w:asciiTheme="minorHAnsi" w:hAnsiTheme="minorHAnsi" w:cstheme="minorHAnsi"/>
        </w:rPr>
        <w:t xml:space="preserve"> </w:t>
      </w:r>
      <w:r w:rsidRPr="00D7375C">
        <w:rPr>
          <w:rFonts w:asciiTheme="minorHAnsi" w:hAnsiTheme="minorHAnsi" w:cstheme="minorHAnsi"/>
        </w:rPr>
        <w:t>Ip. KFT</w:t>
      </w:r>
    </w:p>
    <w:p w14:paraId="241118FD"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SVI Kft (Seidel Kft)</w:t>
      </w:r>
    </w:p>
    <w:p w14:paraId="3EF877A1"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Kontex Kft.</w:t>
      </w:r>
    </w:p>
    <w:p w14:paraId="5D122D89"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PLASTIFLEX KFT</w:t>
      </w:r>
    </w:p>
    <w:p w14:paraId="1D69B6A4"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ZSOLDOS KFT</w:t>
      </w:r>
    </w:p>
    <w:p w14:paraId="7B906B32"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UNIMONTEX Kft</w:t>
      </w:r>
    </w:p>
    <w:p w14:paraId="6E6D5127"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CSABA -TOOL KFT</w:t>
      </w:r>
    </w:p>
    <w:p w14:paraId="72CF25E6" w14:textId="7F10C43A"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 xml:space="preserve">AVAR AJKA </w:t>
      </w:r>
      <w:r w:rsidR="00787F39" w:rsidRPr="00D7375C">
        <w:rPr>
          <w:rFonts w:asciiTheme="minorHAnsi" w:hAnsiTheme="minorHAnsi" w:cstheme="minorHAnsi"/>
        </w:rPr>
        <w:t>N</w:t>
      </w:r>
      <w:r w:rsidR="00787F39">
        <w:rPr>
          <w:rFonts w:asciiTheme="minorHAnsi" w:hAnsiTheme="minorHAnsi" w:cstheme="minorHAnsi"/>
        </w:rPr>
        <w:t>onprofit</w:t>
      </w:r>
      <w:r w:rsidR="00787F39" w:rsidRPr="00D7375C">
        <w:rPr>
          <w:rFonts w:asciiTheme="minorHAnsi" w:hAnsiTheme="minorHAnsi" w:cstheme="minorHAnsi"/>
        </w:rPr>
        <w:t xml:space="preserve"> </w:t>
      </w:r>
      <w:r w:rsidRPr="00D7375C">
        <w:rPr>
          <w:rFonts w:asciiTheme="minorHAnsi" w:hAnsiTheme="minorHAnsi" w:cstheme="minorHAnsi"/>
        </w:rPr>
        <w:t>KFT</w:t>
      </w:r>
    </w:p>
    <w:p w14:paraId="0FEDD594"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Egervári Trans Kft</w:t>
      </w:r>
    </w:p>
    <w:p w14:paraId="32274D55"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AVÉP Építőipari Kft</w:t>
      </w:r>
    </w:p>
    <w:p w14:paraId="28CE830F" w14:textId="77777777" w:rsidR="005E093B" w:rsidRPr="00D7375C" w:rsidRDefault="005E093B" w:rsidP="009F7A36">
      <w:pPr>
        <w:pStyle w:val="Listaszerbekezds"/>
        <w:numPr>
          <w:ilvl w:val="0"/>
          <w:numId w:val="13"/>
        </w:numPr>
        <w:spacing w:line="276" w:lineRule="auto"/>
        <w:jc w:val="both"/>
        <w:rPr>
          <w:rFonts w:asciiTheme="minorHAnsi" w:hAnsiTheme="minorHAnsi" w:cstheme="minorHAnsi"/>
        </w:rPr>
      </w:pPr>
      <w:r w:rsidRPr="00D7375C">
        <w:rPr>
          <w:rFonts w:asciiTheme="minorHAnsi" w:hAnsiTheme="minorHAnsi" w:cstheme="minorHAnsi"/>
        </w:rPr>
        <w:t>BAKONYKARSZT ZRT</w:t>
      </w:r>
    </w:p>
    <w:p w14:paraId="15868D60" w14:textId="77777777" w:rsidR="005E093B" w:rsidRPr="00D7375C" w:rsidRDefault="005E093B" w:rsidP="00610ED2">
      <w:pPr>
        <w:spacing w:line="276" w:lineRule="auto"/>
        <w:jc w:val="both"/>
        <w:rPr>
          <w:rFonts w:asciiTheme="minorHAnsi" w:hAnsiTheme="minorHAnsi" w:cstheme="minorHAnsi"/>
          <w:szCs w:val="24"/>
        </w:rPr>
      </w:pPr>
    </w:p>
    <w:p w14:paraId="65EA54D2" w14:textId="4144D0BE" w:rsidR="000E1A64" w:rsidRPr="00D7375C" w:rsidRDefault="000E1A64"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A </w:t>
      </w:r>
      <w:r w:rsidR="00787F39">
        <w:rPr>
          <w:rFonts w:asciiTheme="minorHAnsi" w:hAnsiTheme="minorHAnsi" w:cstheme="minorHAnsi"/>
          <w:szCs w:val="24"/>
        </w:rPr>
        <w:t>K</w:t>
      </w:r>
      <w:r w:rsidR="00787F39" w:rsidRPr="00D7375C">
        <w:rPr>
          <w:rFonts w:asciiTheme="minorHAnsi" w:hAnsiTheme="minorHAnsi" w:cstheme="minorHAnsi"/>
          <w:szCs w:val="24"/>
        </w:rPr>
        <w:t xml:space="preserve">ibocsátásleltár </w:t>
      </w:r>
      <w:r w:rsidRPr="00D7375C">
        <w:rPr>
          <w:rFonts w:asciiTheme="minorHAnsi" w:hAnsiTheme="minorHAnsi" w:cstheme="minorHAnsi"/>
          <w:szCs w:val="24"/>
        </w:rPr>
        <w:t>alap adatkészlete közvetlenül a közműszolgáltatóktól, közlekedési szolgáltatótól, illetve az Önkormányzattól kapott adatszolgáltatására épül.</w:t>
      </w:r>
    </w:p>
    <w:p w14:paraId="69C4D7ED" w14:textId="77777777" w:rsidR="000E1A64" w:rsidRPr="00D7375C" w:rsidRDefault="000E1A64"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Általános alapadatok, központi statisztikai információk a Központi Statisztikai Hivataltól, míg további energetikai adatok, az ÉMI Építésügyi Minőségellenőrző Innovációs Nonprofit Kft. által kialakított NÉER Nemzeti Épületenergetikai Rendszerből, valamint az Európai Környezetvédelmi Ügynökség (EEA) statisztikáiból származnak.</w:t>
      </w:r>
    </w:p>
    <w:p w14:paraId="3F9C7E8F" w14:textId="77777777" w:rsidR="000E1A64" w:rsidRPr="00D7375C" w:rsidRDefault="000E1A64" w:rsidP="00610ED2">
      <w:pPr>
        <w:spacing w:line="276" w:lineRule="auto"/>
        <w:jc w:val="both"/>
        <w:rPr>
          <w:rFonts w:asciiTheme="minorHAnsi" w:hAnsiTheme="minorHAnsi" w:cstheme="minorHAnsi"/>
          <w:szCs w:val="24"/>
        </w:rPr>
      </w:pPr>
    </w:p>
    <w:p w14:paraId="71AFF728" w14:textId="77777777" w:rsidR="000E1A64" w:rsidRPr="00D7375C" w:rsidRDefault="000E1A64"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Az elemzéseket, leírásokat az alábbi dokumentumokra támaszkodva készítettük:</w:t>
      </w:r>
    </w:p>
    <w:p w14:paraId="06A9B71D" w14:textId="77777777" w:rsidR="000E1A64" w:rsidRPr="00D7375C" w:rsidRDefault="000E1A64" w:rsidP="00FE4552">
      <w:pPr>
        <w:numPr>
          <w:ilvl w:val="0"/>
          <w:numId w:val="3"/>
        </w:numPr>
        <w:spacing w:after="0" w:line="276" w:lineRule="auto"/>
        <w:jc w:val="both"/>
        <w:rPr>
          <w:rFonts w:asciiTheme="minorHAnsi" w:hAnsiTheme="minorHAnsi" w:cstheme="minorHAnsi"/>
          <w:szCs w:val="24"/>
        </w:rPr>
      </w:pPr>
      <w:r w:rsidRPr="00D7375C">
        <w:rPr>
          <w:rFonts w:asciiTheme="minorHAnsi" w:hAnsiTheme="minorHAnsi" w:cstheme="minorHAnsi"/>
          <w:szCs w:val="24"/>
        </w:rPr>
        <w:t>Magyar Földtani és Geofizikai Intézet Nemzeti Alkalmazkodási Központ: Második Nemzeti Éghajlatváltozási Stratégia 2014-2025 kitekintéssel 2050-re</w:t>
      </w:r>
    </w:p>
    <w:p w14:paraId="37E2977F" w14:textId="77777777" w:rsidR="000E1A64" w:rsidRPr="00D7375C" w:rsidRDefault="000E1A64" w:rsidP="00FE4552">
      <w:pPr>
        <w:numPr>
          <w:ilvl w:val="0"/>
          <w:numId w:val="3"/>
        </w:numPr>
        <w:spacing w:after="0" w:line="276" w:lineRule="auto"/>
        <w:jc w:val="both"/>
        <w:rPr>
          <w:rFonts w:asciiTheme="minorHAnsi" w:hAnsiTheme="minorHAnsi" w:cstheme="minorHAnsi"/>
          <w:szCs w:val="24"/>
        </w:rPr>
      </w:pPr>
      <w:r w:rsidRPr="00D7375C">
        <w:rPr>
          <w:rFonts w:asciiTheme="minorHAnsi" w:hAnsiTheme="minorHAnsi" w:cstheme="minorHAnsi"/>
          <w:szCs w:val="24"/>
        </w:rPr>
        <w:t>Nemzeti Fenntartható Fejlődési Tanács: Nemzeti Fenntartható Fejlődési Keretstratégia 2013</w:t>
      </w:r>
    </w:p>
    <w:p w14:paraId="0ADAB350" w14:textId="77777777" w:rsidR="000E1A64" w:rsidRPr="00D7375C" w:rsidRDefault="000E1A64" w:rsidP="00FE4552">
      <w:pPr>
        <w:numPr>
          <w:ilvl w:val="0"/>
          <w:numId w:val="3"/>
        </w:numPr>
        <w:spacing w:after="0" w:line="276" w:lineRule="auto"/>
        <w:jc w:val="both"/>
        <w:rPr>
          <w:rFonts w:asciiTheme="minorHAnsi" w:hAnsiTheme="minorHAnsi" w:cstheme="minorHAnsi"/>
          <w:szCs w:val="24"/>
        </w:rPr>
      </w:pPr>
      <w:r w:rsidRPr="00D7375C">
        <w:rPr>
          <w:rFonts w:asciiTheme="minorHAnsi" w:hAnsiTheme="minorHAnsi" w:cstheme="minorHAnsi"/>
          <w:szCs w:val="24"/>
        </w:rPr>
        <w:t>Veszprém megye integrált területi programja</w:t>
      </w:r>
    </w:p>
    <w:p w14:paraId="031DC52E" w14:textId="77777777" w:rsidR="000E1A64" w:rsidRPr="00D7375C" w:rsidRDefault="000E1A64" w:rsidP="00FE4552">
      <w:pPr>
        <w:numPr>
          <w:ilvl w:val="0"/>
          <w:numId w:val="3"/>
        </w:numPr>
        <w:spacing w:after="0" w:line="276" w:lineRule="auto"/>
        <w:jc w:val="both"/>
        <w:rPr>
          <w:rFonts w:asciiTheme="minorHAnsi" w:hAnsiTheme="minorHAnsi" w:cstheme="minorHAnsi"/>
          <w:szCs w:val="24"/>
        </w:rPr>
      </w:pPr>
      <w:r w:rsidRPr="00D7375C">
        <w:rPr>
          <w:rFonts w:asciiTheme="minorHAnsi" w:hAnsiTheme="minorHAnsi" w:cstheme="minorHAnsi"/>
          <w:szCs w:val="24"/>
        </w:rPr>
        <w:t>Veszprém megye környezetvédelmi programja 2018-2022</w:t>
      </w:r>
    </w:p>
    <w:p w14:paraId="28222345" w14:textId="77777777" w:rsidR="000E1A64" w:rsidRPr="00D7375C" w:rsidRDefault="000E1A64" w:rsidP="00FE4552">
      <w:pPr>
        <w:numPr>
          <w:ilvl w:val="0"/>
          <w:numId w:val="3"/>
        </w:numPr>
        <w:spacing w:after="0" w:line="276" w:lineRule="auto"/>
        <w:ind w:left="714" w:hanging="357"/>
        <w:contextualSpacing/>
        <w:rPr>
          <w:rFonts w:asciiTheme="minorHAnsi" w:hAnsiTheme="minorHAnsi" w:cstheme="minorHAnsi"/>
          <w:szCs w:val="24"/>
        </w:rPr>
      </w:pPr>
      <w:r w:rsidRPr="00D7375C">
        <w:rPr>
          <w:rFonts w:asciiTheme="minorHAnsi" w:hAnsiTheme="minorHAnsi" w:cstheme="minorHAnsi"/>
          <w:szCs w:val="24"/>
        </w:rPr>
        <w:t>Veszprém megye környezetvédelmi programja 2011-2016</w:t>
      </w:r>
    </w:p>
    <w:p w14:paraId="40AFD254" w14:textId="77777777" w:rsidR="000E1A64" w:rsidRPr="00D7375C" w:rsidRDefault="000E1A64" w:rsidP="00FE4552">
      <w:pPr>
        <w:numPr>
          <w:ilvl w:val="0"/>
          <w:numId w:val="3"/>
        </w:numPr>
        <w:spacing w:after="0" w:line="276" w:lineRule="auto"/>
        <w:ind w:left="714" w:hanging="357"/>
        <w:jc w:val="both"/>
        <w:rPr>
          <w:rFonts w:asciiTheme="minorHAnsi" w:hAnsiTheme="minorHAnsi" w:cstheme="minorHAnsi"/>
          <w:szCs w:val="24"/>
        </w:rPr>
      </w:pPr>
      <w:r w:rsidRPr="00D7375C">
        <w:rPr>
          <w:rFonts w:asciiTheme="minorHAnsi" w:hAnsiTheme="minorHAnsi" w:cstheme="minorHAnsi"/>
          <w:szCs w:val="24"/>
        </w:rPr>
        <w:t>Ajka város integrált településfejlesztési stratégiája</w:t>
      </w:r>
    </w:p>
    <w:p w14:paraId="3424BD34" w14:textId="77777777" w:rsidR="000E1A64" w:rsidRPr="00D7375C" w:rsidRDefault="000E1A64" w:rsidP="00FE4552">
      <w:pPr>
        <w:numPr>
          <w:ilvl w:val="0"/>
          <w:numId w:val="3"/>
        </w:numPr>
        <w:spacing w:after="0" w:line="276" w:lineRule="auto"/>
        <w:jc w:val="both"/>
        <w:rPr>
          <w:rFonts w:asciiTheme="minorHAnsi" w:hAnsiTheme="minorHAnsi" w:cstheme="minorHAnsi"/>
          <w:szCs w:val="24"/>
        </w:rPr>
      </w:pPr>
      <w:r w:rsidRPr="00D7375C">
        <w:rPr>
          <w:rFonts w:asciiTheme="minorHAnsi" w:hAnsiTheme="minorHAnsi" w:cstheme="minorHAnsi"/>
          <w:szCs w:val="24"/>
        </w:rPr>
        <w:t>Ajka 2030 városfejlesztési koncepció (Munkaközi anyag)</w:t>
      </w:r>
    </w:p>
    <w:p w14:paraId="007B41D2" w14:textId="77777777" w:rsidR="000E1A64" w:rsidRDefault="000E1A64" w:rsidP="00FE4552">
      <w:pPr>
        <w:numPr>
          <w:ilvl w:val="0"/>
          <w:numId w:val="3"/>
        </w:numPr>
        <w:spacing w:after="0" w:line="276" w:lineRule="auto"/>
        <w:jc w:val="both"/>
        <w:rPr>
          <w:rFonts w:asciiTheme="minorHAnsi" w:hAnsiTheme="minorHAnsi" w:cstheme="minorHAnsi"/>
          <w:szCs w:val="24"/>
        </w:rPr>
      </w:pPr>
      <w:r w:rsidRPr="00D7375C">
        <w:rPr>
          <w:rFonts w:asciiTheme="minorHAnsi" w:hAnsiTheme="minorHAnsi" w:cstheme="minorHAnsi"/>
          <w:szCs w:val="24"/>
        </w:rPr>
        <w:t xml:space="preserve">Nemzeti Alkalmazkodási Térinformatikai Rendszer (NATéR) - </w:t>
      </w:r>
      <w:hyperlink r:id="rId22" w:history="1">
        <w:r w:rsidRPr="00D7375C">
          <w:rPr>
            <w:rFonts w:asciiTheme="minorHAnsi" w:hAnsiTheme="minorHAnsi" w:cstheme="minorHAnsi"/>
            <w:color w:val="0000FF"/>
            <w:szCs w:val="24"/>
            <w:u w:val="single"/>
          </w:rPr>
          <w:t>http://nater.mbfsz.gov.hu/hu/node/2</w:t>
        </w:r>
      </w:hyperlink>
      <w:r w:rsidRPr="00D7375C">
        <w:rPr>
          <w:rFonts w:asciiTheme="minorHAnsi" w:hAnsiTheme="minorHAnsi" w:cstheme="minorHAnsi"/>
          <w:szCs w:val="24"/>
        </w:rPr>
        <w:t xml:space="preserve"> </w:t>
      </w:r>
      <w:r w:rsidRPr="00D7375C">
        <w:rPr>
          <w:rFonts w:asciiTheme="minorHAnsi" w:hAnsiTheme="minorHAnsi" w:cstheme="minorHAnsi"/>
          <w:szCs w:val="24"/>
        </w:rPr>
        <w:br/>
        <w:t xml:space="preserve"> </w:t>
      </w:r>
      <w:hyperlink r:id="rId23" w:history="1">
        <w:r w:rsidRPr="00D7375C">
          <w:rPr>
            <w:rFonts w:asciiTheme="minorHAnsi" w:hAnsiTheme="minorHAnsi" w:cstheme="minorHAnsi"/>
            <w:color w:val="0000FF"/>
            <w:szCs w:val="24"/>
            <w:u w:val="single"/>
          </w:rPr>
          <w:t>https://map.mbfsz.gov.hu/nater/</w:t>
        </w:r>
      </w:hyperlink>
      <w:r w:rsidRPr="00D7375C">
        <w:rPr>
          <w:rFonts w:asciiTheme="minorHAnsi" w:hAnsiTheme="minorHAnsi" w:cstheme="minorHAnsi"/>
          <w:szCs w:val="24"/>
        </w:rPr>
        <w:t xml:space="preserve"> </w:t>
      </w:r>
    </w:p>
    <w:p w14:paraId="1398C52C" w14:textId="77777777" w:rsidR="00787F39" w:rsidRPr="00D7375C" w:rsidRDefault="00787F39" w:rsidP="00FE4552">
      <w:pPr>
        <w:spacing w:after="0" w:line="276" w:lineRule="auto"/>
        <w:ind w:left="720"/>
        <w:jc w:val="both"/>
        <w:rPr>
          <w:rFonts w:asciiTheme="minorHAnsi" w:hAnsiTheme="minorHAnsi" w:cstheme="minorHAnsi"/>
          <w:szCs w:val="24"/>
        </w:rPr>
      </w:pPr>
    </w:p>
    <w:p w14:paraId="66D0DF15" w14:textId="77777777" w:rsidR="00992D7F" w:rsidRPr="00D7375C" w:rsidRDefault="00992D7F" w:rsidP="00610ED2">
      <w:pPr>
        <w:pStyle w:val="Cmsor2"/>
        <w:spacing w:line="276" w:lineRule="auto"/>
        <w:rPr>
          <w:rFonts w:asciiTheme="minorHAnsi" w:hAnsiTheme="minorHAnsi" w:cstheme="minorHAnsi"/>
        </w:rPr>
      </w:pPr>
      <w:bookmarkStart w:id="31" w:name="_Toc518861446"/>
      <w:bookmarkStart w:id="32" w:name="_Toc17814115"/>
      <w:r w:rsidRPr="00D7375C">
        <w:rPr>
          <w:rFonts w:asciiTheme="minorHAnsi" w:hAnsiTheme="minorHAnsi" w:cstheme="minorHAnsi"/>
        </w:rPr>
        <w:t>Bázisév meghatározása</w:t>
      </w:r>
      <w:bookmarkEnd w:id="31"/>
      <w:bookmarkEnd w:id="32"/>
    </w:p>
    <w:p w14:paraId="760B1383" w14:textId="77777777" w:rsidR="00992D7F" w:rsidRPr="00D7375C" w:rsidRDefault="00992D7F"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A SECAP egyik fontos és benyújtandó dokumentuma a kiindulási kibocsátásleltár, amely a bázisév szükséges adataival számol.</w:t>
      </w:r>
    </w:p>
    <w:p w14:paraId="21F879E2" w14:textId="77777777" w:rsidR="00992D7F" w:rsidRPr="00D7375C" w:rsidRDefault="00992D7F"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A Polgármesterek Klíma- és Energiaügyi Szövetsége által közzétett dokumentumok nem tartalmaznak módszertani leírást a bázisév kijelölésére; annak meghatározását az önkormányzatra bízza.</w:t>
      </w:r>
      <w:r w:rsidR="00873FE9" w:rsidRPr="00D7375C">
        <w:rPr>
          <w:rFonts w:asciiTheme="minorHAnsi" w:hAnsiTheme="minorHAnsi" w:cstheme="minorHAnsi"/>
          <w:szCs w:val="24"/>
        </w:rPr>
        <w:t xml:space="preserve"> </w:t>
      </w:r>
      <w:r w:rsidRPr="00D7375C">
        <w:rPr>
          <w:rFonts w:asciiTheme="minorHAnsi" w:hAnsiTheme="minorHAnsi" w:cstheme="minorHAnsi"/>
          <w:szCs w:val="24"/>
        </w:rPr>
        <w:t xml:space="preserve">Az Önkormányzattal egyetértésben a </w:t>
      </w:r>
      <w:r w:rsidRPr="00D7375C">
        <w:rPr>
          <w:rFonts w:asciiTheme="minorHAnsi" w:hAnsiTheme="minorHAnsi" w:cstheme="minorHAnsi"/>
          <w:b/>
          <w:szCs w:val="24"/>
        </w:rPr>
        <w:t>20</w:t>
      </w:r>
      <w:r w:rsidR="008F79F7" w:rsidRPr="00D7375C">
        <w:rPr>
          <w:rFonts w:asciiTheme="minorHAnsi" w:hAnsiTheme="minorHAnsi" w:cstheme="minorHAnsi"/>
          <w:b/>
          <w:szCs w:val="24"/>
        </w:rPr>
        <w:t>09</w:t>
      </w:r>
      <w:r w:rsidRPr="00D7375C">
        <w:rPr>
          <w:rFonts w:asciiTheme="minorHAnsi" w:hAnsiTheme="minorHAnsi" w:cstheme="minorHAnsi"/>
          <w:b/>
          <w:szCs w:val="24"/>
        </w:rPr>
        <w:t>.</w:t>
      </w:r>
      <w:r w:rsidRPr="00D7375C">
        <w:rPr>
          <w:rFonts w:asciiTheme="minorHAnsi" w:hAnsiTheme="minorHAnsi" w:cstheme="minorHAnsi"/>
          <w:szCs w:val="24"/>
        </w:rPr>
        <w:t xml:space="preserve"> lett a definiált bázisév.</w:t>
      </w:r>
    </w:p>
    <w:p w14:paraId="54689F27" w14:textId="77777777" w:rsidR="00F12DBF" w:rsidRPr="00D7375C" w:rsidRDefault="003E1B1A" w:rsidP="00A27A7F">
      <w:pPr>
        <w:pStyle w:val="Cmsor1"/>
        <w:rPr>
          <w:rFonts w:asciiTheme="minorHAnsi" w:hAnsiTheme="minorHAnsi" w:cstheme="minorHAnsi"/>
        </w:rPr>
      </w:pPr>
      <w:bookmarkStart w:id="33" w:name="_Toc518861447"/>
      <w:bookmarkStart w:id="34" w:name="_Toc17814116"/>
      <w:r w:rsidRPr="00D7375C">
        <w:rPr>
          <w:rFonts w:asciiTheme="minorHAnsi" w:hAnsiTheme="minorHAnsi" w:cstheme="minorHAnsi"/>
        </w:rPr>
        <w:t>Fogyasztási és k</w:t>
      </w:r>
      <w:r w:rsidR="00F12DBF" w:rsidRPr="00D7375C">
        <w:rPr>
          <w:rFonts w:asciiTheme="minorHAnsi" w:hAnsiTheme="minorHAnsi" w:cstheme="minorHAnsi"/>
        </w:rPr>
        <w:t>ibocsátás</w:t>
      </w:r>
      <w:bookmarkEnd w:id="33"/>
      <w:r w:rsidRPr="00D7375C">
        <w:rPr>
          <w:rFonts w:asciiTheme="minorHAnsi" w:hAnsiTheme="minorHAnsi" w:cstheme="minorHAnsi"/>
        </w:rPr>
        <w:t>i</w:t>
      </w:r>
      <w:r w:rsidR="00272C81" w:rsidRPr="00D7375C">
        <w:rPr>
          <w:rFonts w:asciiTheme="minorHAnsi" w:hAnsiTheme="minorHAnsi" w:cstheme="minorHAnsi"/>
        </w:rPr>
        <w:t xml:space="preserve"> értékek</w:t>
      </w:r>
      <w:r w:rsidR="00A27A7F" w:rsidRPr="00D7375C">
        <w:rPr>
          <w:rFonts w:asciiTheme="minorHAnsi" w:hAnsiTheme="minorHAnsi" w:cstheme="minorHAnsi"/>
        </w:rPr>
        <w:t xml:space="preserve"> – Kibocsátásleltár</w:t>
      </w:r>
      <w:bookmarkEnd w:id="34"/>
    </w:p>
    <w:p w14:paraId="4CAE8305" w14:textId="77777777" w:rsidR="00F12DBF" w:rsidRPr="00D7375C" w:rsidRDefault="00F12DBF"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A kibocsátásleltár (BEI) a bázisév végleges energiafogyasztására, a helyi energiatermelésre (amennyiben alkalmazandó) és a szén-dioxid-kibocsátásának meghatározásához használt kibocsátási tényezőkre vonatkozó adatokat mutat be.</w:t>
      </w:r>
    </w:p>
    <w:p w14:paraId="5DE52737" w14:textId="77777777" w:rsidR="00516EAF" w:rsidRPr="00D7375C" w:rsidRDefault="00516EAF" w:rsidP="00610ED2">
      <w:pPr>
        <w:spacing w:line="276" w:lineRule="auto"/>
        <w:jc w:val="both"/>
        <w:rPr>
          <w:rFonts w:asciiTheme="minorHAnsi" w:hAnsiTheme="minorHAnsi" w:cstheme="minorHAnsi"/>
          <w:szCs w:val="24"/>
        </w:rPr>
      </w:pPr>
    </w:p>
    <w:p w14:paraId="3B1E3F00" w14:textId="77777777" w:rsidR="00F12DBF" w:rsidRPr="00D7375C" w:rsidRDefault="00F12DBF" w:rsidP="008335DA">
      <w:pPr>
        <w:rPr>
          <w:rFonts w:asciiTheme="minorHAnsi" w:hAnsiTheme="minorHAnsi" w:cstheme="minorHAnsi"/>
          <w:b/>
        </w:rPr>
      </w:pPr>
      <w:bookmarkStart w:id="35" w:name="_Toc518861448"/>
      <w:r w:rsidRPr="00D7375C">
        <w:rPr>
          <w:rFonts w:asciiTheme="minorHAnsi" w:hAnsiTheme="minorHAnsi" w:cstheme="minorHAnsi"/>
          <w:b/>
        </w:rPr>
        <w:t>Alapadatok</w:t>
      </w:r>
      <w:bookmarkEnd w:id="35"/>
    </w:p>
    <w:p w14:paraId="1263AA8F" w14:textId="77777777" w:rsidR="00F12DBF" w:rsidRPr="00D7375C" w:rsidRDefault="00F12DBF" w:rsidP="00610ED2">
      <w:pPr>
        <w:pStyle w:val="Listaszerbekezds"/>
        <w:numPr>
          <w:ilvl w:val="0"/>
          <w:numId w:val="1"/>
        </w:numPr>
        <w:spacing w:after="0" w:line="276" w:lineRule="auto"/>
        <w:jc w:val="both"/>
        <w:rPr>
          <w:rFonts w:asciiTheme="minorHAnsi" w:hAnsiTheme="minorHAnsi" w:cstheme="minorHAnsi"/>
        </w:rPr>
      </w:pPr>
      <w:r w:rsidRPr="00D7375C">
        <w:rPr>
          <w:rFonts w:asciiTheme="minorHAnsi" w:hAnsiTheme="minorHAnsi" w:cstheme="minorHAnsi"/>
        </w:rPr>
        <w:t xml:space="preserve">Leltározási év (Bázisév): </w:t>
      </w:r>
      <w:r w:rsidR="008F79F7" w:rsidRPr="00D7375C">
        <w:rPr>
          <w:rFonts w:asciiTheme="minorHAnsi" w:hAnsiTheme="minorHAnsi" w:cstheme="minorHAnsi"/>
        </w:rPr>
        <w:t>2009</w:t>
      </w:r>
      <w:r w:rsidRPr="00D7375C">
        <w:rPr>
          <w:rFonts w:asciiTheme="minorHAnsi" w:hAnsiTheme="minorHAnsi" w:cstheme="minorHAnsi"/>
        </w:rPr>
        <w:t>.</w:t>
      </w:r>
    </w:p>
    <w:p w14:paraId="1492F556" w14:textId="77777777" w:rsidR="00F12DBF" w:rsidRPr="00D7375C" w:rsidRDefault="00F12DBF" w:rsidP="00610ED2">
      <w:pPr>
        <w:pStyle w:val="Listaszerbekezds"/>
        <w:numPr>
          <w:ilvl w:val="0"/>
          <w:numId w:val="1"/>
        </w:numPr>
        <w:spacing w:after="0" w:line="276" w:lineRule="auto"/>
        <w:jc w:val="both"/>
        <w:rPr>
          <w:rFonts w:asciiTheme="minorHAnsi" w:hAnsiTheme="minorHAnsi" w:cstheme="minorHAnsi"/>
        </w:rPr>
      </w:pPr>
      <w:r w:rsidRPr="00D7375C">
        <w:rPr>
          <w:rFonts w:asciiTheme="minorHAnsi" w:hAnsiTheme="minorHAnsi" w:cstheme="minorHAnsi"/>
        </w:rPr>
        <w:t xml:space="preserve">Lakosság száma: </w:t>
      </w:r>
      <w:r w:rsidR="00357A48" w:rsidRPr="00D7375C">
        <w:rPr>
          <w:rFonts w:asciiTheme="minorHAnsi" w:hAnsiTheme="minorHAnsi" w:cstheme="minorHAnsi"/>
        </w:rPr>
        <w:t>30730</w:t>
      </w:r>
    </w:p>
    <w:p w14:paraId="64DA9F5C" w14:textId="77777777" w:rsidR="00F12DBF" w:rsidRPr="00D7375C" w:rsidRDefault="00F12DBF" w:rsidP="00610ED2">
      <w:pPr>
        <w:pStyle w:val="Listaszerbekezds"/>
        <w:numPr>
          <w:ilvl w:val="0"/>
          <w:numId w:val="1"/>
        </w:numPr>
        <w:spacing w:after="0" w:line="276" w:lineRule="auto"/>
        <w:jc w:val="both"/>
        <w:rPr>
          <w:rFonts w:asciiTheme="minorHAnsi" w:hAnsiTheme="minorHAnsi" w:cstheme="minorHAnsi"/>
        </w:rPr>
      </w:pPr>
      <w:r w:rsidRPr="00D7375C">
        <w:rPr>
          <w:rFonts w:asciiTheme="minorHAnsi" w:hAnsiTheme="minorHAnsi" w:cstheme="minorHAnsi"/>
        </w:rPr>
        <w:t>Kibocsátási tényező: A kibocsátási tényezők olyan együtthatók, amelyek a kibocsátások mennyiségét tevékenységi egységenként határozzák meg. Az egyes energiahordozókra vonatkozó szén-dioxid-kibocsátás a végső energiafogyasztás és a hozzátartozó kibocsátási tényező szorzataként határozható meg.</w:t>
      </w:r>
      <w:r w:rsidR="00873FE9" w:rsidRPr="00D7375C">
        <w:rPr>
          <w:rFonts w:asciiTheme="minorHAnsi" w:hAnsiTheme="minorHAnsi" w:cstheme="minorHAnsi"/>
        </w:rPr>
        <w:t xml:space="preserve"> </w:t>
      </w:r>
      <w:r w:rsidRPr="00D7375C">
        <w:rPr>
          <w:rFonts w:asciiTheme="minorHAnsi" w:hAnsiTheme="minorHAnsi" w:cstheme="minorHAnsi"/>
        </w:rPr>
        <w:t>A</w:t>
      </w:r>
      <w:r w:rsidR="00787F39">
        <w:rPr>
          <w:rFonts w:asciiTheme="minorHAnsi" w:hAnsiTheme="minorHAnsi" w:cstheme="minorHAnsi"/>
        </w:rPr>
        <w:t>z</w:t>
      </w:r>
      <w:r w:rsidRPr="00D7375C">
        <w:rPr>
          <w:rFonts w:asciiTheme="minorHAnsi" w:hAnsiTheme="minorHAnsi" w:cstheme="minorHAnsi"/>
        </w:rPr>
        <w:t xml:space="preserve"> adatbázisban alkalmazott megközelítés: IPPC (Éghajlat-változási Kormányközi Testület) módszertanának megfelelően, a kibocsátási tényezők tüzelőanyag elégetése esetén – az egyes tüzelőanyagok széntartalma alapján számoltunk.</w:t>
      </w:r>
    </w:p>
    <w:p w14:paraId="32207253" w14:textId="77777777" w:rsidR="00F12DBF" w:rsidRPr="00D7375C" w:rsidRDefault="00F12DBF" w:rsidP="00610ED2">
      <w:pPr>
        <w:pStyle w:val="Listaszerbekezds"/>
        <w:numPr>
          <w:ilvl w:val="0"/>
          <w:numId w:val="1"/>
        </w:numPr>
        <w:spacing w:after="0" w:line="276" w:lineRule="auto"/>
        <w:jc w:val="both"/>
        <w:rPr>
          <w:rFonts w:asciiTheme="minorHAnsi" w:hAnsiTheme="minorHAnsi" w:cstheme="minorHAnsi"/>
        </w:rPr>
      </w:pPr>
      <w:r w:rsidRPr="00D7375C">
        <w:rPr>
          <w:rFonts w:asciiTheme="minorHAnsi" w:hAnsiTheme="minorHAnsi" w:cstheme="minorHAnsi"/>
        </w:rPr>
        <w:t>Kibocsátás</w:t>
      </w:r>
      <w:r w:rsidR="00787F39">
        <w:rPr>
          <w:rFonts w:asciiTheme="minorHAnsi" w:hAnsiTheme="minorHAnsi" w:cstheme="minorHAnsi"/>
        </w:rPr>
        <w:t>-</w:t>
      </w:r>
      <w:r w:rsidRPr="00D7375C">
        <w:rPr>
          <w:rFonts w:asciiTheme="minorHAnsi" w:hAnsiTheme="minorHAnsi" w:cstheme="minorHAnsi"/>
        </w:rPr>
        <w:t>jelentési egység: tonna szén-dioxid</w:t>
      </w:r>
    </w:p>
    <w:p w14:paraId="21CEB531" w14:textId="77777777" w:rsidR="00F12DBF" w:rsidRPr="00D7375C" w:rsidRDefault="00F12DBF" w:rsidP="00610ED2">
      <w:pPr>
        <w:spacing w:line="276" w:lineRule="auto"/>
        <w:jc w:val="both"/>
        <w:rPr>
          <w:rFonts w:asciiTheme="minorHAnsi" w:hAnsiTheme="minorHAnsi" w:cstheme="minorHAnsi"/>
          <w:szCs w:val="24"/>
        </w:rPr>
      </w:pPr>
    </w:p>
    <w:p w14:paraId="1209E6E1" w14:textId="16EEF84E" w:rsidR="00F12DBF" w:rsidRPr="00D7375C" w:rsidRDefault="00F12DBF" w:rsidP="00610ED2">
      <w:pPr>
        <w:spacing w:line="276" w:lineRule="auto"/>
        <w:jc w:val="both"/>
        <w:rPr>
          <w:rFonts w:asciiTheme="minorHAnsi" w:hAnsiTheme="minorHAnsi" w:cstheme="minorHAnsi"/>
          <w:szCs w:val="24"/>
          <w:u w:val="single"/>
        </w:rPr>
      </w:pPr>
      <w:r w:rsidRPr="00D7375C">
        <w:rPr>
          <w:rFonts w:asciiTheme="minorHAnsi" w:hAnsiTheme="minorHAnsi" w:cstheme="minorHAnsi"/>
          <w:szCs w:val="24"/>
          <w:u w:val="single"/>
        </w:rPr>
        <w:t xml:space="preserve">Az </w:t>
      </w:r>
      <w:r w:rsidR="00787F39">
        <w:rPr>
          <w:rFonts w:asciiTheme="minorHAnsi" w:hAnsiTheme="minorHAnsi" w:cstheme="minorHAnsi"/>
          <w:szCs w:val="24"/>
          <w:u w:val="single"/>
        </w:rPr>
        <w:t>K</w:t>
      </w:r>
      <w:r w:rsidR="00787F39" w:rsidRPr="00D7375C">
        <w:rPr>
          <w:rFonts w:asciiTheme="minorHAnsi" w:hAnsiTheme="minorHAnsi" w:cstheme="minorHAnsi"/>
          <w:szCs w:val="24"/>
          <w:u w:val="single"/>
        </w:rPr>
        <w:t xml:space="preserve">ibocsátásleltár </w:t>
      </w:r>
      <w:r w:rsidRPr="00D7375C">
        <w:rPr>
          <w:rFonts w:asciiTheme="minorHAnsi" w:hAnsiTheme="minorHAnsi" w:cstheme="minorHAnsi"/>
          <w:szCs w:val="24"/>
          <w:u w:val="single"/>
        </w:rPr>
        <w:t>eredményei</w:t>
      </w:r>
    </w:p>
    <w:p w14:paraId="20EB038E" w14:textId="77777777" w:rsidR="00F12DBF" w:rsidRPr="00D7375C" w:rsidRDefault="00F12DBF" w:rsidP="00610ED2">
      <w:pPr>
        <w:spacing w:line="276" w:lineRule="auto"/>
        <w:ind w:left="1134" w:hanging="426"/>
        <w:jc w:val="both"/>
        <w:rPr>
          <w:rFonts w:asciiTheme="minorHAnsi" w:hAnsiTheme="minorHAnsi" w:cstheme="minorHAnsi"/>
          <w:szCs w:val="24"/>
        </w:rPr>
      </w:pPr>
      <w:r w:rsidRPr="00D7375C">
        <w:rPr>
          <w:rFonts w:asciiTheme="minorHAnsi" w:hAnsiTheme="minorHAnsi" w:cstheme="minorHAnsi"/>
          <w:szCs w:val="24"/>
        </w:rPr>
        <w:t>A) Végső energiafogyasztás – ágazatonként és energiahordozóként szerepel a végső energiafogyasztást;</w:t>
      </w:r>
    </w:p>
    <w:p w14:paraId="72F432CD" w14:textId="77777777" w:rsidR="00F12DBF" w:rsidRPr="00D7375C" w:rsidRDefault="00F12DBF" w:rsidP="00610ED2">
      <w:pPr>
        <w:spacing w:line="276" w:lineRule="auto"/>
        <w:ind w:left="1134" w:hanging="426"/>
        <w:jc w:val="both"/>
        <w:rPr>
          <w:rFonts w:asciiTheme="minorHAnsi" w:hAnsiTheme="minorHAnsi" w:cstheme="minorHAnsi"/>
          <w:szCs w:val="24"/>
        </w:rPr>
      </w:pPr>
      <w:r w:rsidRPr="00D7375C">
        <w:rPr>
          <w:rFonts w:asciiTheme="minorHAnsi" w:hAnsiTheme="minorHAnsi" w:cstheme="minorHAnsi"/>
          <w:szCs w:val="24"/>
        </w:rPr>
        <w:t>B) Energiaellátás – az önkormányzat zöldáram-vásárlásához és a helyi energiatermeléshez kapcsolódó adatok;</w:t>
      </w:r>
    </w:p>
    <w:p w14:paraId="1D4DE8F9" w14:textId="77777777" w:rsidR="00F12DBF" w:rsidRPr="00D7375C" w:rsidRDefault="00F12DBF" w:rsidP="00116492">
      <w:pPr>
        <w:spacing w:line="276" w:lineRule="auto"/>
        <w:ind w:left="1134" w:hanging="426"/>
        <w:jc w:val="both"/>
        <w:rPr>
          <w:rFonts w:asciiTheme="minorHAnsi" w:hAnsiTheme="minorHAnsi" w:cstheme="minorHAnsi"/>
          <w:szCs w:val="24"/>
        </w:rPr>
      </w:pPr>
      <w:r w:rsidRPr="00D7375C">
        <w:rPr>
          <w:rFonts w:asciiTheme="minorHAnsi" w:hAnsiTheme="minorHAnsi" w:cstheme="minorHAnsi"/>
          <w:szCs w:val="24"/>
        </w:rPr>
        <w:t>C) Szén-dioxid-kibocsátás –a szén-dioxid-kibocsátás a Tüzelőanyag-kibocsátási tényezők adatbázisa (EFs) alapján.</w:t>
      </w:r>
    </w:p>
    <w:p w14:paraId="50EF4DBB" w14:textId="77777777" w:rsidR="00F12DBF" w:rsidRPr="00D7375C" w:rsidRDefault="00F12DBF" w:rsidP="00116492">
      <w:pPr>
        <w:pStyle w:val="Cmsor2"/>
        <w:spacing w:line="276" w:lineRule="auto"/>
        <w:rPr>
          <w:rFonts w:asciiTheme="minorHAnsi" w:hAnsiTheme="minorHAnsi" w:cstheme="minorHAnsi"/>
        </w:rPr>
      </w:pPr>
      <w:bookmarkStart w:id="36" w:name="_Toc518861449"/>
      <w:bookmarkStart w:id="37" w:name="_Toc17814117"/>
      <w:r w:rsidRPr="00D7375C">
        <w:rPr>
          <w:rFonts w:asciiTheme="minorHAnsi" w:hAnsiTheme="minorHAnsi" w:cstheme="minorHAnsi"/>
        </w:rPr>
        <w:t>Végső energiafogyasztás</w:t>
      </w:r>
      <w:bookmarkEnd w:id="36"/>
      <w:r w:rsidR="008335DA" w:rsidRPr="00D7375C">
        <w:rPr>
          <w:rFonts w:asciiTheme="minorHAnsi" w:hAnsiTheme="minorHAnsi" w:cstheme="minorHAnsi"/>
        </w:rPr>
        <w:t xml:space="preserve"> (A)</w:t>
      </w:r>
      <w:bookmarkEnd w:id="37"/>
    </w:p>
    <w:p w14:paraId="0785DE65" w14:textId="77777777" w:rsidR="00F12DBF" w:rsidRPr="00D7375C" w:rsidRDefault="00F12DBF"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A Polgármesterek Szövetsége kezdeményezés keretében négy kulcsfontosságú Covenant-ágazatot határoztak meg. Ezek azok a fő ágazatok, amelyekben a helyi önkormányzatok befolyásolni tudják az energiafogyasztást, majd ezt követően csökkenthetik az abból eredő szén-dioxid-kibocsátást. </w:t>
      </w:r>
    </w:p>
    <w:p w14:paraId="35B18BE7" w14:textId="77777777" w:rsidR="00F12DBF" w:rsidRPr="00D7375C" w:rsidRDefault="00F12DBF" w:rsidP="00610ED2">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A kulcsfontosságú Covenant-ágazatokat „kulcs” ikon jelöli: a sablonban, és azok az alábbiak: </w:t>
      </w:r>
    </w:p>
    <w:p w14:paraId="7750F422" w14:textId="77777777" w:rsidR="00F12DBF" w:rsidRPr="00D7375C" w:rsidRDefault="00F12DBF" w:rsidP="00610ED2">
      <w:pPr>
        <w:pStyle w:val="Listaszerbekezds"/>
        <w:numPr>
          <w:ilvl w:val="0"/>
          <w:numId w:val="1"/>
        </w:numPr>
        <w:spacing w:after="0" w:line="276" w:lineRule="auto"/>
        <w:jc w:val="both"/>
        <w:rPr>
          <w:rFonts w:asciiTheme="minorHAnsi" w:hAnsiTheme="minorHAnsi" w:cstheme="minorHAnsi"/>
        </w:rPr>
      </w:pPr>
      <w:r w:rsidRPr="00D7375C">
        <w:rPr>
          <w:rFonts w:asciiTheme="minorHAnsi" w:hAnsiTheme="minorHAnsi" w:cstheme="minorHAnsi"/>
        </w:rPr>
        <w:t>Önkormányzati épületek, berendezések/létesítmények (A helyi önkormányzat tulajdonát képező épületek és létesítmények. A létesítmények olyan energiafogyasztó entitások, amelyek nem épületek, például szennyvíztisztító telepek.)</w:t>
      </w:r>
    </w:p>
    <w:p w14:paraId="77B2A6AC" w14:textId="77777777" w:rsidR="00F12DBF" w:rsidRPr="00D7375C" w:rsidRDefault="00F12DBF" w:rsidP="00610ED2">
      <w:pPr>
        <w:pStyle w:val="Listaszerbekezds"/>
        <w:numPr>
          <w:ilvl w:val="0"/>
          <w:numId w:val="1"/>
        </w:numPr>
        <w:spacing w:after="0" w:line="276" w:lineRule="auto"/>
        <w:jc w:val="both"/>
        <w:rPr>
          <w:rFonts w:asciiTheme="minorHAnsi" w:hAnsiTheme="minorHAnsi" w:cstheme="minorHAnsi"/>
        </w:rPr>
      </w:pPr>
      <w:r w:rsidRPr="00D7375C">
        <w:rPr>
          <w:rFonts w:asciiTheme="minorHAnsi" w:hAnsiTheme="minorHAnsi" w:cstheme="minorHAnsi"/>
        </w:rPr>
        <w:t>Szolgáltató (nem önkormányzati) épületek, berendezések/létesítmények (A szolgáltatási ágazat épületei és létesítményei, például magántulajdonú társaságok, bankok, kereskedelmi és kiskereskedelmi tevékenységek végzésére szolgáló irodák, kórházak stb.)</w:t>
      </w:r>
    </w:p>
    <w:p w14:paraId="1BB10B19" w14:textId="77777777" w:rsidR="00F12DBF" w:rsidRPr="00D7375C" w:rsidRDefault="00F12DBF" w:rsidP="00610ED2">
      <w:pPr>
        <w:pStyle w:val="Listaszerbekezds"/>
        <w:numPr>
          <w:ilvl w:val="0"/>
          <w:numId w:val="1"/>
        </w:numPr>
        <w:spacing w:after="0" w:line="276" w:lineRule="auto"/>
        <w:jc w:val="both"/>
        <w:rPr>
          <w:rFonts w:asciiTheme="minorHAnsi" w:hAnsiTheme="minorHAnsi" w:cstheme="minorHAnsi"/>
        </w:rPr>
      </w:pPr>
      <w:r w:rsidRPr="00D7375C">
        <w:rPr>
          <w:rFonts w:asciiTheme="minorHAnsi" w:hAnsiTheme="minorHAnsi" w:cstheme="minorHAnsi"/>
        </w:rPr>
        <w:t>Lakóépületek (Elsődlegesen lakóépületként használt épületek. A szociális lakáshoz jutás ebbe az ágazatba tartozik.)</w:t>
      </w:r>
    </w:p>
    <w:p w14:paraId="7203863C" w14:textId="77777777" w:rsidR="00F12DBF" w:rsidRPr="00D7375C" w:rsidRDefault="00F12DBF" w:rsidP="00610ED2">
      <w:pPr>
        <w:pStyle w:val="Listaszerbekezds"/>
        <w:numPr>
          <w:ilvl w:val="0"/>
          <w:numId w:val="1"/>
        </w:numPr>
        <w:spacing w:after="0" w:line="276" w:lineRule="auto"/>
        <w:jc w:val="both"/>
        <w:rPr>
          <w:rFonts w:asciiTheme="minorHAnsi" w:hAnsiTheme="minorHAnsi" w:cstheme="minorHAnsi"/>
        </w:rPr>
      </w:pPr>
      <w:r w:rsidRPr="00D7375C">
        <w:rPr>
          <w:rFonts w:asciiTheme="minorHAnsi" w:hAnsiTheme="minorHAnsi" w:cstheme="minorHAnsi"/>
        </w:rPr>
        <w:t xml:space="preserve">Közlekedés </w:t>
      </w:r>
    </w:p>
    <w:p w14:paraId="0C41A8EE" w14:textId="77777777" w:rsidR="00B2523D" w:rsidRPr="00D7375C" w:rsidRDefault="00B2523D" w:rsidP="00610ED2">
      <w:pPr>
        <w:spacing w:line="276" w:lineRule="auto"/>
        <w:jc w:val="both"/>
        <w:rPr>
          <w:rFonts w:asciiTheme="minorHAnsi" w:hAnsiTheme="minorHAnsi" w:cstheme="minorHAnsi"/>
          <w:iCs/>
          <w:szCs w:val="24"/>
        </w:rPr>
      </w:pPr>
    </w:p>
    <w:p w14:paraId="1C1F631A" w14:textId="77777777" w:rsidR="00A27A7F" w:rsidRDefault="00A27A7F" w:rsidP="00A27A7F">
      <w:pPr>
        <w:jc w:val="both"/>
        <w:rPr>
          <w:rFonts w:asciiTheme="minorHAnsi" w:hAnsiTheme="minorHAnsi" w:cstheme="minorHAnsi"/>
          <w:b/>
          <w:iCs/>
          <w:szCs w:val="24"/>
        </w:rPr>
      </w:pPr>
      <w:r w:rsidRPr="00D7375C">
        <w:rPr>
          <w:rFonts w:asciiTheme="minorHAnsi" w:hAnsiTheme="minorHAnsi" w:cstheme="minorHAnsi"/>
          <w:b/>
          <w:iCs/>
          <w:szCs w:val="24"/>
        </w:rPr>
        <w:t>Önkormányzat</w:t>
      </w:r>
    </w:p>
    <w:p w14:paraId="04FBDCFA" w14:textId="77777777" w:rsidR="00A27A7F" w:rsidRPr="00D7375C" w:rsidRDefault="00A27A7F" w:rsidP="00A27A7F">
      <w:pPr>
        <w:jc w:val="both"/>
        <w:rPr>
          <w:rFonts w:asciiTheme="minorHAnsi" w:hAnsiTheme="minorHAnsi" w:cstheme="minorHAnsi"/>
          <w:szCs w:val="24"/>
        </w:rPr>
      </w:pPr>
      <w:r w:rsidRPr="00D7375C">
        <w:rPr>
          <w:rFonts w:asciiTheme="minorHAnsi" w:hAnsiTheme="minorHAnsi" w:cstheme="minorHAnsi"/>
          <w:i/>
          <w:szCs w:val="24"/>
        </w:rPr>
        <w:t>Önkormányzati érdekeltségű épületek</w:t>
      </w:r>
      <w:r w:rsidRPr="00D7375C">
        <w:rPr>
          <w:rFonts w:asciiTheme="minorHAnsi" w:hAnsiTheme="minorHAnsi" w:cstheme="minorHAnsi"/>
          <w:szCs w:val="24"/>
        </w:rPr>
        <w:t xml:space="preserve"> </w:t>
      </w:r>
    </w:p>
    <w:p w14:paraId="4D592894" w14:textId="77777777" w:rsidR="00A27A7F" w:rsidRPr="00D7375C" w:rsidRDefault="00A27A7F" w:rsidP="00A27A7F">
      <w:pPr>
        <w:jc w:val="both"/>
        <w:rPr>
          <w:rFonts w:asciiTheme="minorHAnsi" w:hAnsiTheme="minorHAnsi" w:cstheme="minorHAnsi"/>
          <w:szCs w:val="24"/>
        </w:rPr>
      </w:pPr>
      <w:r w:rsidRPr="00D7375C">
        <w:rPr>
          <w:rFonts w:asciiTheme="minorHAnsi" w:hAnsiTheme="minorHAnsi" w:cstheme="minorHAnsi"/>
          <w:szCs w:val="24"/>
        </w:rPr>
        <w:t xml:space="preserve">Az által fenntartott intézményi épületek kor és energetikai szempontból igen változatosak. </w:t>
      </w:r>
      <w:r w:rsidR="00C51684" w:rsidRPr="00D7375C">
        <w:rPr>
          <w:rFonts w:asciiTheme="minorHAnsi" w:hAnsiTheme="minorHAnsi" w:cstheme="minorHAnsi"/>
          <w:szCs w:val="24"/>
        </w:rPr>
        <w:t>Az elmúlt évtizedben</w:t>
      </w:r>
      <w:r w:rsidRPr="00D7375C">
        <w:rPr>
          <w:rFonts w:asciiTheme="minorHAnsi" w:hAnsiTheme="minorHAnsi" w:cstheme="minorHAnsi"/>
          <w:szCs w:val="24"/>
        </w:rPr>
        <w:t xml:space="preserve"> </w:t>
      </w:r>
      <w:r w:rsidR="00C51684" w:rsidRPr="00D7375C">
        <w:rPr>
          <w:rFonts w:asciiTheme="minorHAnsi" w:hAnsiTheme="minorHAnsi" w:cstheme="minorHAnsi"/>
          <w:szCs w:val="24"/>
        </w:rPr>
        <w:t>számos helyen</w:t>
      </w:r>
      <w:r w:rsidRPr="00D7375C">
        <w:rPr>
          <w:rFonts w:asciiTheme="minorHAnsi" w:hAnsiTheme="minorHAnsi" w:cstheme="minorHAnsi"/>
          <w:szCs w:val="24"/>
        </w:rPr>
        <w:t xml:space="preserve"> történt energetikai ko</w:t>
      </w:r>
      <w:r w:rsidR="00C51684" w:rsidRPr="00D7375C">
        <w:rPr>
          <w:rFonts w:asciiTheme="minorHAnsi" w:hAnsiTheme="minorHAnsi" w:cstheme="minorHAnsi"/>
          <w:szCs w:val="24"/>
        </w:rPr>
        <w:t>rszerűsítés, amelyet az 5. fejezetben részletezünk.</w:t>
      </w:r>
    </w:p>
    <w:p w14:paraId="707693B9" w14:textId="77777777" w:rsidR="00A27A7F" w:rsidRPr="00D7375C" w:rsidRDefault="00A27A7F" w:rsidP="00A27A7F">
      <w:pPr>
        <w:jc w:val="both"/>
        <w:rPr>
          <w:rFonts w:asciiTheme="minorHAnsi" w:hAnsiTheme="minorHAnsi" w:cstheme="minorHAnsi"/>
          <w:szCs w:val="24"/>
        </w:rPr>
      </w:pPr>
      <w:r w:rsidRPr="00D7375C">
        <w:rPr>
          <w:rFonts w:asciiTheme="minorHAnsi" w:hAnsiTheme="minorHAnsi" w:cstheme="minorHAnsi"/>
          <w:szCs w:val="24"/>
        </w:rPr>
        <w:t xml:space="preserve">A kapott adatszolgáltatás alapján </w:t>
      </w:r>
      <w:r w:rsidR="00C51684" w:rsidRPr="00D7375C">
        <w:rPr>
          <w:rFonts w:asciiTheme="minorHAnsi" w:hAnsiTheme="minorHAnsi" w:cstheme="minorHAnsi"/>
          <w:szCs w:val="24"/>
        </w:rPr>
        <w:t xml:space="preserve">az Önkormányzati épületek, a </w:t>
      </w:r>
      <w:r w:rsidR="000E212E">
        <w:rPr>
          <w:rFonts w:asciiTheme="minorHAnsi" w:hAnsiTheme="minorHAnsi" w:cstheme="minorHAnsi"/>
          <w:szCs w:val="24"/>
        </w:rPr>
        <w:t>Szociális</w:t>
      </w:r>
      <w:r w:rsidR="00C51684" w:rsidRPr="00D7375C">
        <w:rPr>
          <w:rFonts w:asciiTheme="minorHAnsi" w:hAnsiTheme="minorHAnsi" w:cstheme="minorHAnsi"/>
          <w:szCs w:val="24"/>
        </w:rPr>
        <w:t xml:space="preserve"> Szolgáltató és Gondozási Központ, </w:t>
      </w:r>
      <w:r w:rsidR="00096FCB" w:rsidRPr="00D7375C">
        <w:rPr>
          <w:rFonts w:asciiTheme="minorHAnsi" w:hAnsiTheme="minorHAnsi" w:cstheme="minorHAnsi"/>
          <w:szCs w:val="24"/>
        </w:rPr>
        <w:t xml:space="preserve">Nagy László Városi Könyvtár és Szabadidő Központ és a hozzá tartozó létesítmények, valamint a bölcsődék, és óvodák </w:t>
      </w:r>
      <w:r w:rsidRPr="00D7375C">
        <w:rPr>
          <w:rFonts w:asciiTheme="minorHAnsi" w:hAnsiTheme="minorHAnsi" w:cstheme="minorHAnsi"/>
          <w:szCs w:val="24"/>
        </w:rPr>
        <w:t>teljes felhasznált energia mennyisége</w:t>
      </w:r>
      <w:r w:rsidR="00787F39">
        <w:rPr>
          <w:rFonts w:asciiTheme="minorHAnsi" w:hAnsiTheme="minorHAnsi" w:cstheme="minorHAnsi"/>
          <w:szCs w:val="24"/>
        </w:rPr>
        <w:t xml:space="preserve"> </w:t>
      </w:r>
      <w:r w:rsidR="00096FCB" w:rsidRPr="00D7375C">
        <w:rPr>
          <w:rFonts w:asciiTheme="minorHAnsi" w:hAnsiTheme="minorHAnsi" w:cstheme="minorHAnsi"/>
          <w:szCs w:val="24"/>
        </w:rPr>
        <w:t>2009-ben</w:t>
      </w:r>
      <w:r w:rsidRPr="00D7375C">
        <w:rPr>
          <w:rFonts w:asciiTheme="minorHAnsi" w:hAnsiTheme="minorHAnsi" w:cstheme="minorHAnsi"/>
          <w:szCs w:val="24"/>
        </w:rPr>
        <w:t xml:space="preserve"> </w:t>
      </w:r>
      <w:r w:rsidR="00B030CF" w:rsidRPr="00D7375C">
        <w:rPr>
          <w:rFonts w:asciiTheme="minorHAnsi" w:hAnsiTheme="minorHAnsi" w:cstheme="minorHAnsi"/>
          <w:szCs w:val="24"/>
        </w:rPr>
        <w:t>9360</w:t>
      </w:r>
      <w:r w:rsidRPr="00D7375C">
        <w:rPr>
          <w:rFonts w:asciiTheme="minorHAnsi" w:hAnsiTheme="minorHAnsi" w:cstheme="minorHAnsi"/>
          <w:szCs w:val="24"/>
        </w:rPr>
        <w:t xml:space="preserve"> MWh volt. </w:t>
      </w:r>
    </w:p>
    <w:p w14:paraId="100E17DF" w14:textId="77777777" w:rsidR="00A27A7F" w:rsidRPr="00D7375C" w:rsidRDefault="00A27A7F" w:rsidP="00103230">
      <w:pPr>
        <w:jc w:val="center"/>
        <w:rPr>
          <w:rFonts w:asciiTheme="minorHAnsi" w:hAnsiTheme="minorHAnsi" w:cstheme="minorHAnsi"/>
          <w:szCs w:val="24"/>
        </w:rPr>
      </w:pPr>
    </w:p>
    <w:p w14:paraId="07B67CA3" w14:textId="77777777" w:rsidR="00A27A7F" w:rsidRPr="00103230" w:rsidRDefault="00A603E4" w:rsidP="00A603E4">
      <w:pPr>
        <w:jc w:val="center"/>
        <w:rPr>
          <w:rFonts w:asciiTheme="minorHAnsi" w:hAnsiTheme="minorHAnsi" w:cstheme="minorHAnsi"/>
        </w:rPr>
      </w:pPr>
      <w:r w:rsidRPr="00103230">
        <w:rPr>
          <w:rFonts w:asciiTheme="minorHAnsi" w:hAnsiTheme="minorHAnsi" w:cstheme="minorHAnsi"/>
        </w:rPr>
        <w:t>1</w:t>
      </w:r>
      <w:r w:rsidR="00A27A7F" w:rsidRPr="00103230">
        <w:rPr>
          <w:rFonts w:asciiTheme="minorHAnsi" w:hAnsiTheme="minorHAnsi" w:cstheme="minorHAnsi"/>
        </w:rPr>
        <w:t>. táblázat: Önkormányzati épületek energiafelhasználása (MWh)</w:t>
      </w:r>
    </w:p>
    <w:tbl>
      <w:tblPr>
        <w:tblStyle w:val="Stlus1"/>
        <w:tblW w:w="9060" w:type="dxa"/>
        <w:tblLayout w:type="fixed"/>
        <w:tblLook w:val="00A0" w:firstRow="1" w:lastRow="0" w:firstColumn="1" w:lastColumn="0" w:noHBand="0" w:noVBand="0"/>
      </w:tblPr>
      <w:tblGrid>
        <w:gridCol w:w="3397"/>
        <w:gridCol w:w="1415"/>
        <w:gridCol w:w="1416"/>
        <w:gridCol w:w="1416"/>
        <w:gridCol w:w="1416"/>
      </w:tblGrid>
      <w:tr w:rsidR="00A27A7F" w:rsidRPr="00D7375C" w14:paraId="1DFF4C25" w14:textId="77777777" w:rsidTr="00A27A7F">
        <w:trPr>
          <w:cnfStyle w:val="100000000000" w:firstRow="1" w:lastRow="0" w:firstColumn="0" w:lastColumn="0" w:oddVBand="0" w:evenVBand="0" w:oddHBand="0" w:evenHBand="0" w:firstRowFirstColumn="0" w:firstRowLastColumn="0" w:lastRowFirstColumn="0" w:lastRowLastColumn="0"/>
          <w:trHeight w:val="424"/>
        </w:trPr>
        <w:tc>
          <w:tcPr>
            <w:tcW w:w="3397" w:type="dxa"/>
          </w:tcPr>
          <w:p w14:paraId="7ED83CA6" w14:textId="77777777" w:rsidR="00A27A7F" w:rsidRPr="00D7375C" w:rsidRDefault="00A27A7F" w:rsidP="00A27A7F">
            <w:pPr>
              <w:spacing w:before="0" w:beforeAutospacing="0" w:after="0" w:afterAutospacing="0" w:line="240" w:lineRule="auto"/>
              <w:jc w:val="left"/>
              <w:rPr>
                <w:rFonts w:asciiTheme="minorHAnsi" w:hAnsiTheme="minorHAnsi" w:cstheme="minorHAnsi"/>
                <w:szCs w:val="24"/>
              </w:rPr>
            </w:pPr>
            <w:r w:rsidRPr="00D7375C">
              <w:rPr>
                <w:rFonts w:asciiTheme="minorHAnsi" w:hAnsiTheme="minorHAnsi" w:cstheme="minorHAnsi"/>
                <w:szCs w:val="24"/>
              </w:rPr>
              <w:t>Önkormányzati épületek, berendezések/létesítmények</w:t>
            </w:r>
          </w:p>
        </w:tc>
        <w:tc>
          <w:tcPr>
            <w:tcW w:w="1415" w:type="dxa"/>
          </w:tcPr>
          <w:p w14:paraId="489B986D" w14:textId="77777777" w:rsidR="00A27A7F" w:rsidRPr="00D7375C" w:rsidRDefault="00A27A7F" w:rsidP="00A27A7F">
            <w:pPr>
              <w:spacing w:before="0" w:beforeAutospacing="0" w:after="0" w:afterAutospacing="0" w:line="240" w:lineRule="auto"/>
              <w:jc w:val="left"/>
              <w:rPr>
                <w:rFonts w:asciiTheme="minorHAnsi" w:hAnsiTheme="minorHAnsi" w:cstheme="minorHAnsi"/>
                <w:szCs w:val="24"/>
              </w:rPr>
            </w:pPr>
            <w:r w:rsidRPr="00D7375C">
              <w:rPr>
                <w:rFonts w:asciiTheme="minorHAnsi" w:hAnsiTheme="minorHAnsi" w:cstheme="minorHAnsi"/>
                <w:szCs w:val="24"/>
              </w:rPr>
              <w:t>Villamos energia</w:t>
            </w:r>
          </w:p>
        </w:tc>
        <w:tc>
          <w:tcPr>
            <w:tcW w:w="1416" w:type="dxa"/>
          </w:tcPr>
          <w:p w14:paraId="14336BA3" w14:textId="77777777" w:rsidR="00A27A7F" w:rsidRPr="00D7375C" w:rsidRDefault="00A27A7F" w:rsidP="00A27A7F">
            <w:pPr>
              <w:spacing w:before="0" w:beforeAutospacing="0" w:after="0" w:afterAutospacing="0" w:line="240" w:lineRule="auto"/>
              <w:jc w:val="left"/>
              <w:rPr>
                <w:rFonts w:asciiTheme="minorHAnsi" w:hAnsiTheme="minorHAnsi" w:cstheme="minorHAnsi"/>
                <w:szCs w:val="24"/>
              </w:rPr>
            </w:pPr>
            <w:r w:rsidRPr="00D7375C">
              <w:rPr>
                <w:rFonts w:asciiTheme="minorHAnsi" w:hAnsiTheme="minorHAnsi" w:cstheme="minorHAnsi"/>
                <w:szCs w:val="24"/>
              </w:rPr>
              <w:t>Távfűtés</w:t>
            </w:r>
          </w:p>
        </w:tc>
        <w:tc>
          <w:tcPr>
            <w:tcW w:w="1416" w:type="dxa"/>
          </w:tcPr>
          <w:p w14:paraId="13B4FE1F" w14:textId="77777777" w:rsidR="00A27A7F" w:rsidRPr="00D7375C" w:rsidRDefault="00A27A7F" w:rsidP="00A27A7F">
            <w:pPr>
              <w:spacing w:before="0" w:beforeAutospacing="0" w:after="0" w:afterAutospacing="0" w:line="240" w:lineRule="auto"/>
              <w:jc w:val="left"/>
              <w:rPr>
                <w:rFonts w:asciiTheme="minorHAnsi" w:hAnsiTheme="minorHAnsi" w:cstheme="minorHAnsi"/>
                <w:b w:val="0"/>
                <w:szCs w:val="24"/>
              </w:rPr>
            </w:pPr>
            <w:r w:rsidRPr="00D7375C">
              <w:rPr>
                <w:rFonts w:asciiTheme="minorHAnsi" w:hAnsiTheme="minorHAnsi" w:cstheme="minorHAnsi"/>
                <w:szCs w:val="24"/>
              </w:rPr>
              <w:t>Földgáz</w:t>
            </w:r>
          </w:p>
        </w:tc>
        <w:tc>
          <w:tcPr>
            <w:tcW w:w="1416" w:type="dxa"/>
          </w:tcPr>
          <w:p w14:paraId="21859DB1" w14:textId="77777777" w:rsidR="00A27A7F" w:rsidRPr="00D7375C" w:rsidRDefault="00A27A7F" w:rsidP="00A27A7F">
            <w:pPr>
              <w:spacing w:before="0" w:beforeAutospacing="0" w:after="0" w:afterAutospacing="0" w:line="240" w:lineRule="auto"/>
              <w:jc w:val="left"/>
              <w:rPr>
                <w:rFonts w:asciiTheme="minorHAnsi" w:hAnsiTheme="minorHAnsi" w:cstheme="minorHAnsi"/>
                <w:szCs w:val="24"/>
              </w:rPr>
            </w:pPr>
            <w:r w:rsidRPr="00D7375C">
              <w:rPr>
                <w:rFonts w:asciiTheme="minorHAnsi" w:hAnsiTheme="minorHAnsi" w:cstheme="minorHAnsi"/>
                <w:szCs w:val="24"/>
              </w:rPr>
              <w:t>Összesen</w:t>
            </w:r>
          </w:p>
        </w:tc>
      </w:tr>
      <w:tr w:rsidR="00096FCB" w:rsidRPr="00D7375C" w14:paraId="5E87110F" w14:textId="77777777" w:rsidTr="00A27A7F">
        <w:trPr>
          <w:trHeight w:val="86"/>
        </w:trPr>
        <w:tc>
          <w:tcPr>
            <w:tcW w:w="3397" w:type="dxa"/>
          </w:tcPr>
          <w:p w14:paraId="6618EDCC" w14:textId="77777777" w:rsidR="00096FCB" w:rsidRPr="00D7375C" w:rsidRDefault="00096FCB" w:rsidP="00096FCB">
            <w:pPr>
              <w:jc w:val="both"/>
              <w:rPr>
                <w:rFonts w:asciiTheme="minorHAnsi" w:hAnsiTheme="minorHAnsi" w:cstheme="minorHAnsi"/>
                <w:szCs w:val="24"/>
              </w:rPr>
            </w:pPr>
            <w:r w:rsidRPr="00D7375C">
              <w:rPr>
                <w:rFonts w:asciiTheme="minorHAnsi" w:hAnsiTheme="minorHAnsi" w:cstheme="minorHAnsi"/>
                <w:szCs w:val="24"/>
              </w:rPr>
              <w:t>2009. év</w:t>
            </w:r>
          </w:p>
        </w:tc>
        <w:tc>
          <w:tcPr>
            <w:tcW w:w="1415" w:type="dxa"/>
            <w:noWrap/>
          </w:tcPr>
          <w:p w14:paraId="65679A73" w14:textId="77777777" w:rsidR="00096FCB" w:rsidRPr="00D7375C" w:rsidRDefault="00096FCB" w:rsidP="00096FCB">
            <w:pPr>
              <w:jc w:val="right"/>
              <w:rPr>
                <w:rFonts w:asciiTheme="minorHAnsi" w:hAnsiTheme="minorHAnsi" w:cstheme="minorHAnsi"/>
                <w:szCs w:val="24"/>
              </w:rPr>
            </w:pPr>
            <w:r w:rsidRPr="00D7375C">
              <w:rPr>
                <w:rFonts w:asciiTheme="minorHAnsi" w:hAnsiTheme="minorHAnsi" w:cstheme="minorHAnsi"/>
              </w:rPr>
              <w:t>702</w:t>
            </w:r>
          </w:p>
        </w:tc>
        <w:tc>
          <w:tcPr>
            <w:tcW w:w="1416" w:type="dxa"/>
            <w:noWrap/>
          </w:tcPr>
          <w:p w14:paraId="529D2AD5" w14:textId="77777777" w:rsidR="00096FCB" w:rsidRPr="00D7375C" w:rsidRDefault="00096FCB" w:rsidP="00096FCB">
            <w:pPr>
              <w:jc w:val="right"/>
              <w:rPr>
                <w:rFonts w:asciiTheme="minorHAnsi" w:hAnsiTheme="minorHAnsi" w:cstheme="minorHAnsi"/>
                <w:szCs w:val="24"/>
              </w:rPr>
            </w:pPr>
            <w:r w:rsidRPr="00D7375C">
              <w:rPr>
                <w:rFonts w:asciiTheme="minorHAnsi" w:hAnsiTheme="minorHAnsi" w:cstheme="minorHAnsi"/>
              </w:rPr>
              <w:t>7867</w:t>
            </w:r>
          </w:p>
        </w:tc>
        <w:tc>
          <w:tcPr>
            <w:tcW w:w="1416" w:type="dxa"/>
          </w:tcPr>
          <w:p w14:paraId="72810D49" w14:textId="77777777" w:rsidR="00096FCB" w:rsidRPr="00D7375C" w:rsidRDefault="00096FCB" w:rsidP="00096FCB">
            <w:pPr>
              <w:jc w:val="right"/>
              <w:rPr>
                <w:rFonts w:asciiTheme="minorHAnsi" w:hAnsiTheme="minorHAnsi" w:cstheme="minorHAnsi"/>
                <w:szCs w:val="24"/>
              </w:rPr>
            </w:pPr>
            <w:r w:rsidRPr="00D7375C">
              <w:rPr>
                <w:rFonts w:asciiTheme="minorHAnsi" w:hAnsiTheme="minorHAnsi" w:cstheme="minorHAnsi"/>
              </w:rPr>
              <w:t>791</w:t>
            </w:r>
          </w:p>
        </w:tc>
        <w:tc>
          <w:tcPr>
            <w:tcW w:w="1416" w:type="dxa"/>
            <w:noWrap/>
          </w:tcPr>
          <w:p w14:paraId="5BE7968A" w14:textId="77777777" w:rsidR="00096FCB" w:rsidRPr="00D7375C" w:rsidRDefault="00096FCB" w:rsidP="00096FCB">
            <w:pPr>
              <w:jc w:val="right"/>
              <w:rPr>
                <w:rFonts w:asciiTheme="minorHAnsi" w:hAnsiTheme="minorHAnsi" w:cstheme="minorHAnsi"/>
                <w:b/>
                <w:szCs w:val="24"/>
              </w:rPr>
            </w:pPr>
            <w:r w:rsidRPr="00D7375C">
              <w:rPr>
                <w:rFonts w:asciiTheme="minorHAnsi" w:hAnsiTheme="minorHAnsi" w:cstheme="minorHAnsi"/>
                <w:b/>
                <w:szCs w:val="24"/>
              </w:rPr>
              <w:t>9360</w:t>
            </w:r>
          </w:p>
        </w:tc>
      </w:tr>
    </w:tbl>
    <w:p w14:paraId="7EA65FFC" w14:textId="77777777" w:rsidR="00A27A7F" w:rsidRPr="00D7375C" w:rsidRDefault="00A27A7F" w:rsidP="00A603E4">
      <w:pPr>
        <w:jc w:val="center"/>
        <w:rPr>
          <w:rFonts w:asciiTheme="minorHAnsi" w:hAnsiTheme="minorHAnsi" w:cstheme="minorHAnsi"/>
          <w:i/>
          <w:szCs w:val="24"/>
        </w:rPr>
      </w:pPr>
      <w:r w:rsidRPr="00D7375C">
        <w:rPr>
          <w:rFonts w:asciiTheme="minorHAnsi" w:hAnsiTheme="minorHAnsi" w:cstheme="minorHAnsi"/>
          <w:i/>
          <w:szCs w:val="24"/>
        </w:rPr>
        <w:t xml:space="preserve">forrás: Közműszolgáltatói </w:t>
      </w:r>
      <w:r w:rsidR="00096FCB" w:rsidRPr="00D7375C">
        <w:rPr>
          <w:rFonts w:asciiTheme="minorHAnsi" w:hAnsiTheme="minorHAnsi" w:cstheme="minorHAnsi"/>
          <w:i/>
          <w:szCs w:val="24"/>
        </w:rPr>
        <w:t xml:space="preserve">és önkormányzati </w:t>
      </w:r>
      <w:r w:rsidRPr="00D7375C">
        <w:rPr>
          <w:rFonts w:asciiTheme="minorHAnsi" w:hAnsiTheme="minorHAnsi" w:cstheme="minorHAnsi"/>
          <w:i/>
          <w:szCs w:val="24"/>
        </w:rPr>
        <w:t>adatszolgáltatás</w:t>
      </w:r>
    </w:p>
    <w:p w14:paraId="4FBD4A32" w14:textId="77777777" w:rsidR="00A27A7F" w:rsidRPr="00D7375C" w:rsidRDefault="00A27A7F" w:rsidP="00A27A7F">
      <w:pPr>
        <w:jc w:val="both"/>
        <w:rPr>
          <w:rFonts w:asciiTheme="minorHAnsi" w:hAnsiTheme="minorHAnsi" w:cstheme="minorHAnsi"/>
          <w:szCs w:val="24"/>
        </w:rPr>
      </w:pPr>
    </w:p>
    <w:p w14:paraId="2BD43F8D" w14:textId="77777777" w:rsidR="00A27A7F" w:rsidRPr="00D7375C" w:rsidRDefault="00CE02B6" w:rsidP="00A27A7F">
      <w:pPr>
        <w:jc w:val="both"/>
        <w:rPr>
          <w:rFonts w:asciiTheme="minorHAnsi" w:hAnsiTheme="minorHAnsi" w:cstheme="minorHAnsi"/>
          <w:i/>
          <w:szCs w:val="24"/>
        </w:rPr>
      </w:pPr>
      <w:r w:rsidRPr="000E212E">
        <w:rPr>
          <w:rFonts w:asciiTheme="minorHAnsi" w:hAnsiTheme="minorHAnsi" w:cstheme="minorHAnsi"/>
          <w:i/>
          <w:szCs w:val="24"/>
        </w:rPr>
        <w:t>Közvilágítás</w:t>
      </w:r>
    </w:p>
    <w:p w14:paraId="0896C078" w14:textId="77777777" w:rsidR="000E212E" w:rsidRPr="000E212E" w:rsidRDefault="000E212E" w:rsidP="000E212E">
      <w:pPr>
        <w:jc w:val="both"/>
        <w:rPr>
          <w:rFonts w:cs="Arial"/>
          <w:sz w:val="22"/>
          <w:szCs w:val="24"/>
        </w:rPr>
      </w:pPr>
      <w:r>
        <w:rPr>
          <w:rFonts w:cs="Arial"/>
          <w:sz w:val="22"/>
          <w:szCs w:val="24"/>
        </w:rPr>
        <w:t>Ajkán a közvilágítást a 2009.</w:t>
      </w:r>
      <w:r w:rsidRPr="000E212E">
        <w:rPr>
          <w:rFonts w:cs="Arial"/>
          <w:sz w:val="22"/>
          <w:szCs w:val="24"/>
        </w:rPr>
        <w:t xml:space="preserve"> évben, </w:t>
      </w:r>
      <w:r>
        <w:rPr>
          <w:rFonts w:cs="Arial"/>
          <w:sz w:val="22"/>
          <w:szCs w:val="24"/>
        </w:rPr>
        <w:t>kb. 3000</w:t>
      </w:r>
      <w:r w:rsidRPr="000E212E">
        <w:rPr>
          <w:rFonts w:cs="Arial"/>
          <w:sz w:val="22"/>
          <w:szCs w:val="24"/>
        </w:rPr>
        <w:t xml:space="preserve"> db többségében hagyományos </w:t>
      </w:r>
      <w:r>
        <w:rPr>
          <w:rFonts w:cs="Arial"/>
          <w:sz w:val="22"/>
          <w:szCs w:val="24"/>
        </w:rPr>
        <w:t>lámpatest biztosította, mely</w:t>
      </w:r>
      <w:r w:rsidRPr="000E212E">
        <w:rPr>
          <w:rFonts w:cs="Arial"/>
          <w:sz w:val="22"/>
          <w:szCs w:val="24"/>
        </w:rPr>
        <w:t xml:space="preserve"> </w:t>
      </w:r>
      <w:r>
        <w:rPr>
          <w:rFonts w:cs="Arial"/>
          <w:sz w:val="22"/>
          <w:szCs w:val="24"/>
        </w:rPr>
        <w:t>1330</w:t>
      </w:r>
      <w:r w:rsidRPr="000E212E">
        <w:rPr>
          <w:rFonts w:cs="Arial"/>
          <w:sz w:val="22"/>
          <w:szCs w:val="24"/>
        </w:rPr>
        <w:t xml:space="preserve"> </w:t>
      </w:r>
      <w:r>
        <w:rPr>
          <w:rFonts w:cs="Arial"/>
          <w:sz w:val="22"/>
          <w:szCs w:val="24"/>
        </w:rPr>
        <w:t>M</w:t>
      </w:r>
      <w:r w:rsidRPr="000E212E">
        <w:rPr>
          <w:rFonts w:cs="Arial"/>
          <w:sz w:val="22"/>
          <w:szCs w:val="24"/>
        </w:rPr>
        <w:t xml:space="preserve">Wh villamosenergia-fogyasztást jelentett </w:t>
      </w:r>
      <w:r>
        <w:rPr>
          <w:rFonts w:cs="Arial"/>
          <w:sz w:val="22"/>
          <w:szCs w:val="24"/>
        </w:rPr>
        <w:t>éves szinten.</w:t>
      </w:r>
    </w:p>
    <w:p w14:paraId="1A627092" w14:textId="77777777" w:rsidR="00A27A7F" w:rsidRPr="00D7375C" w:rsidRDefault="00A27A7F" w:rsidP="00A27A7F">
      <w:pPr>
        <w:jc w:val="both"/>
        <w:rPr>
          <w:rFonts w:asciiTheme="minorHAnsi" w:hAnsiTheme="minorHAnsi" w:cstheme="minorHAnsi"/>
          <w:szCs w:val="24"/>
        </w:rPr>
      </w:pPr>
    </w:p>
    <w:p w14:paraId="4D8554A0" w14:textId="77777777" w:rsidR="00E844E1" w:rsidRDefault="00E844E1" w:rsidP="00A27A7F">
      <w:pPr>
        <w:jc w:val="both"/>
        <w:rPr>
          <w:rFonts w:asciiTheme="minorHAnsi" w:hAnsiTheme="minorHAnsi" w:cstheme="minorHAnsi"/>
          <w:i/>
          <w:szCs w:val="24"/>
        </w:rPr>
      </w:pPr>
    </w:p>
    <w:p w14:paraId="0F0C51D3" w14:textId="77777777" w:rsidR="00A27A7F" w:rsidRPr="00D7375C" w:rsidRDefault="00A27A7F" w:rsidP="00A27A7F">
      <w:pPr>
        <w:jc w:val="both"/>
        <w:rPr>
          <w:rFonts w:asciiTheme="minorHAnsi" w:hAnsiTheme="minorHAnsi" w:cstheme="minorHAnsi"/>
          <w:i/>
          <w:szCs w:val="24"/>
        </w:rPr>
      </w:pPr>
      <w:r w:rsidRPr="00D7375C">
        <w:rPr>
          <w:rFonts w:asciiTheme="minorHAnsi" w:hAnsiTheme="minorHAnsi" w:cstheme="minorHAnsi"/>
          <w:i/>
          <w:szCs w:val="24"/>
        </w:rPr>
        <w:t>Önkormányzati flotta</w:t>
      </w:r>
    </w:p>
    <w:p w14:paraId="66ABBB01" w14:textId="77777777" w:rsidR="00A27A7F" w:rsidRPr="00D7375C" w:rsidRDefault="00A27A7F" w:rsidP="00A27A7F">
      <w:pPr>
        <w:jc w:val="both"/>
        <w:rPr>
          <w:rFonts w:asciiTheme="minorHAnsi" w:hAnsiTheme="minorHAnsi" w:cstheme="minorHAnsi"/>
          <w:szCs w:val="24"/>
        </w:rPr>
      </w:pPr>
      <w:r w:rsidRPr="00D7375C">
        <w:rPr>
          <w:rFonts w:asciiTheme="minorHAnsi" w:hAnsiTheme="minorHAnsi" w:cstheme="minorHAnsi"/>
          <w:szCs w:val="24"/>
        </w:rPr>
        <w:t>Az önkormányzat</w:t>
      </w:r>
      <w:r w:rsidR="00B030CF" w:rsidRPr="00D7375C">
        <w:rPr>
          <w:rFonts w:asciiTheme="minorHAnsi" w:hAnsiTheme="minorHAnsi" w:cstheme="minorHAnsi"/>
          <w:szCs w:val="24"/>
        </w:rPr>
        <w:t>i hivatal</w:t>
      </w:r>
      <w:r w:rsidRPr="00D7375C">
        <w:rPr>
          <w:rFonts w:asciiTheme="minorHAnsi" w:hAnsiTheme="minorHAnsi" w:cstheme="minorHAnsi"/>
          <w:szCs w:val="24"/>
        </w:rPr>
        <w:t xml:space="preserve"> tulajdonában lévő járművek 20</w:t>
      </w:r>
      <w:r w:rsidR="0066186B" w:rsidRPr="00D7375C">
        <w:rPr>
          <w:rFonts w:asciiTheme="minorHAnsi" w:hAnsiTheme="minorHAnsi" w:cstheme="minorHAnsi"/>
          <w:szCs w:val="24"/>
        </w:rPr>
        <w:t>09</w:t>
      </w:r>
      <w:r w:rsidRPr="00D7375C">
        <w:rPr>
          <w:rFonts w:asciiTheme="minorHAnsi" w:hAnsiTheme="minorHAnsi" w:cstheme="minorHAnsi"/>
          <w:szCs w:val="24"/>
        </w:rPr>
        <w:t>-ben kizárólag személyautók voltak</w:t>
      </w:r>
      <w:r w:rsidR="00B030CF" w:rsidRPr="00D7375C">
        <w:rPr>
          <w:rFonts w:asciiTheme="minorHAnsi" w:hAnsiTheme="minorHAnsi" w:cstheme="minorHAnsi"/>
          <w:szCs w:val="24"/>
        </w:rPr>
        <w:t xml:space="preserve"> (2 db benzin, 1 db dízel üzemű)</w:t>
      </w:r>
      <w:r w:rsidRPr="00D7375C">
        <w:rPr>
          <w:rFonts w:asciiTheme="minorHAnsi" w:hAnsiTheme="minorHAnsi" w:cstheme="minorHAnsi"/>
          <w:szCs w:val="24"/>
        </w:rPr>
        <w:t xml:space="preserve">. </w:t>
      </w:r>
      <w:r w:rsidR="00B030CF" w:rsidRPr="00D7375C">
        <w:rPr>
          <w:rFonts w:asciiTheme="minorHAnsi" w:hAnsiTheme="minorHAnsi" w:cstheme="minorHAnsi"/>
          <w:szCs w:val="24"/>
        </w:rPr>
        <w:t xml:space="preserve">Az önkormányzathoz tartozó intézmények 6 db személygépkocsit 5 db kishaszongépjárművet, 3 db teherautót és 5 db egyéb gépjárművet üzemeltetett. </w:t>
      </w:r>
      <w:r w:rsidRPr="00D7375C">
        <w:rPr>
          <w:rFonts w:asciiTheme="minorHAnsi" w:hAnsiTheme="minorHAnsi" w:cstheme="minorHAnsi"/>
          <w:szCs w:val="24"/>
        </w:rPr>
        <w:t>Az Önkormányzattól kapott adatok alapján</w:t>
      </w:r>
      <w:r w:rsidR="00B030CF" w:rsidRPr="00D7375C">
        <w:rPr>
          <w:rFonts w:asciiTheme="minorHAnsi" w:hAnsiTheme="minorHAnsi" w:cstheme="minorHAnsi"/>
          <w:szCs w:val="24"/>
        </w:rPr>
        <w:t>,</w:t>
      </w:r>
      <w:r w:rsidRPr="00D7375C">
        <w:rPr>
          <w:rFonts w:asciiTheme="minorHAnsi" w:hAnsiTheme="minorHAnsi" w:cstheme="minorHAnsi"/>
          <w:szCs w:val="24"/>
        </w:rPr>
        <w:t xml:space="preserve"> a gépkocsik üzemanyag felhasználása, átszámítva a </w:t>
      </w:r>
      <w:r w:rsidR="00B030CF" w:rsidRPr="00D7375C">
        <w:rPr>
          <w:rFonts w:asciiTheme="minorHAnsi" w:hAnsiTheme="minorHAnsi" w:cstheme="minorHAnsi"/>
          <w:szCs w:val="24"/>
        </w:rPr>
        <w:t>7</w:t>
      </w:r>
      <w:r w:rsidRPr="00D7375C">
        <w:rPr>
          <w:rFonts w:asciiTheme="minorHAnsi" w:hAnsiTheme="minorHAnsi" w:cstheme="minorHAnsi"/>
          <w:szCs w:val="24"/>
        </w:rPr>
        <w:t xml:space="preserve"> db benzines autó </w:t>
      </w:r>
      <w:r w:rsidR="00B030CF" w:rsidRPr="00D7375C">
        <w:rPr>
          <w:rFonts w:asciiTheme="minorHAnsi" w:hAnsiTheme="minorHAnsi" w:cstheme="minorHAnsi"/>
          <w:szCs w:val="24"/>
        </w:rPr>
        <w:t>45,1</w:t>
      </w:r>
      <w:r w:rsidRPr="00D7375C">
        <w:rPr>
          <w:rFonts w:asciiTheme="minorHAnsi" w:hAnsiTheme="minorHAnsi" w:cstheme="minorHAnsi"/>
          <w:szCs w:val="24"/>
        </w:rPr>
        <w:t xml:space="preserve"> MWh és </w:t>
      </w:r>
      <w:r w:rsidR="00B030CF" w:rsidRPr="00D7375C">
        <w:rPr>
          <w:rFonts w:asciiTheme="minorHAnsi" w:hAnsiTheme="minorHAnsi" w:cstheme="minorHAnsi"/>
          <w:szCs w:val="24"/>
        </w:rPr>
        <w:t>15</w:t>
      </w:r>
      <w:r w:rsidRPr="00D7375C">
        <w:rPr>
          <w:rFonts w:asciiTheme="minorHAnsi" w:hAnsiTheme="minorHAnsi" w:cstheme="minorHAnsi"/>
          <w:szCs w:val="24"/>
        </w:rPr>
        <w:t xml:space="preserve"> db dízel üzemű </w:t>
      </w:r>
      <w:r w:rsidR="00B030CF" w:rsidRPr="00D7375C">
        <w:rPr>
          <w:rFonts w:asciiTheme="minorHAnsi" w:hAnsiTheme="minorHAnsi" w:cstheme="minorHAnsi"/>
          <w:szCs w:val="24"/>
        </w:rPr>
        <w:t xml:space="preserve">335,8 </w:t>
      </w:r>
      <w:r w:rsidRPr="00D7375C">
        <w:rPr>
          <w:rFonts w:asciiTheme="minorHAnsi" w:hAnsiTheme="minorHAnsi" w:cstheme="minorHAnsi"/>
          <w:szCs w:val="24"/>
        </w:rPr>
        <w:t xml:space="preserve">MWh volt. Elektromos jármű a bázisévben nem volt az önkormányzat tulajdonában. </w:t>
      </w:r>
    </w:p>
    <w:p w14:paraId="4C473ACC" w14:textId="77777777" w:rsidR="00E844E1" w:rsidRDefault="00E844E1" w:rsidP="00A27A7F">
      <w:pPr>
        <w:jc w:val="both"/>
        <w:rPr>
          <w:rFonts w:asciiTheme="minorHAnsi" w:hAnsiTheme="minorHAnsi" w:cstheme="minorHAnsi"/>
          <w:i/>
          <w:szCs w:val="24"/>
        </w:rPr>
      </w:pPr>
    </w:p>
    <w:p w14:paraId="63A78417" w14:textId="77777777" w:rsidR="00A27A7F" w:rsidRPr="00D7375C" w:rsidRDefault="00A27A7F" w:rsidP="00A27A7F">
      <w:pPr>
        <w:jc w:val="both"/>
        <w:rPr>
          <w:rFonts w:asciiTheme="minorHAnsi" w:hAnsiTheme="minorHAnsi" w:cstheme="minorHAnsi"/>
          <w:i/>
          <w:szCs w:val="24"/>
        </w:rPr>
      </w:pPr>
      <w:r w:rsidRPr="00D7375C">
        <w:rPr>
          <w:rFonts w:asciiTheme="minorHAnsi" w:hAnsiTheme="minorHAnsi" w:cstheme="minorHAnsi"/>
          <w:i/>
          <w:szCs w:val="24"/>
        </w:rPr>
        <w:t>Tömegközlekedés</w:t>
      </w:r>
    </w:p>
    <w:p w14:paraId="2C835A59" w14:textId="77777777" w:rsidR="007947C4" w:rsidRPr="00D7375C" w:rsidRDefault="0066186B" w:rsidP="007947C4">
      <w:pPr>
        <w:jc w:val="both"/>
        <w:rPr>
          <w:rFonts w:asciiTheme="minorHAnsi" w:hAnsiTheme="minorHAnsi" w:cstheme="minorHAnsi"/>
          <w:szCs w:val="24"/>
        </w:rPr>
      </w:pPr>
      <w:r w:rsidRPr="00D7375C">
        <w:rPr>
          <w:rFonts w:asciiTheme="minorHAnsi" w:hAnsiTheme="minorHAnsi" w:cstheme="minorHAnsi"/>
          <w:szCs w:val="24"/>
        </w:rPr>
        <w:t>A</w:t>
      </w:r>
      <w:r w:rsidR="00AC17E2" w:rsidRPr="00D7375C">
        <w:rPr>
          <w:rFonts w:asciiTheme="minorHAnsi" w:hAnsiTheme="minorHAnsi" w:cstheme="minorHAnsi"/>
          <w:szCs w:val="24"/>
        </w:rPr>
        <w:t xml:space="preserve"> jelenleg </w:t>
      </w:r>
      <w:r w:rsidRPr="00D7375C">
        <w:rPr>
          <w:rFonts w:asciiTheme="minorHAnsi" w:hAnsiTheme="minorHAnsi" w:cstheme="minorHAnsi"/>
          <w:szCs w:val="24"/>
        </w:rPr>
        <w:t>ÉNYKK Északnyugat-magyarországi Közlekedési Központ Zrt.</w:t>
      </w:r>
      <w:r w:rsidR="00AC17E2" w:rsidRPr="00D7375C">
        <w:rPr>
          <w:rFonts w:asciiTheme="minorHAnsi" w:hAnsiTheme="minorHAnsi" w:cstheme="minorHAnsi"/>
          <w:szCs w:val="24"/>
        </w:rPr>
        <w:t>, de a bázisévben a Somló Volán</w:t>
      </w:r>
      <w:r w:rsidRPr="00D7375C">
        <w:rPr>
          <w:rFonts w:asciiTheme="minorHAnsi" w:hAnsiTheme="minorHAnsi" w:cstheme="minorHAnsi"/>
          <w:szCs w:val="24"/>
        </w:rPr>
        <w:t xml:space="preserve"> által üzemeltetett helyi közlekedés üzemanyag fogyasztása az Önkormányzattól kapott adatszolgáltatás alapján 20</w:t>
      </w:r>
      <w:r w:rsidR="008B5111" w:rsidRPr="00D7375C">
        <w:rPr>
          <w:rFonts w:asciiTheme="minorHAnsi" w:hAnsiTheme="minorHAnsi" w:cstheme="minorHAnsi"/>
          <w:szCs w:val="24"/>
        </w:rPr>
        <w:t>09</w:t>
      </w:r>
      <w:r w:rsidR="00787F39">
        <w:rPr>
          <w:rFonts w:asciiTheme="minorHAnsi" w:hAnsiTheme="minorHAnsi" w:cstheme="minorHAnsi"/>
          <w:szCs w:val="24"/>
        </w:rPr>
        <w:t>.</w:t>
      </w:r>
      <w:r w:rsidRPr="00D7375C">
        <w:rPr>
          <w:rFonts w:asciiTheme="minorHAnsi" w:hAnsiTheme="minorHAnsi" w:cstheme="minorHAnsi"/>
          <w:szCs w:val="24"/>
        </w:rPr>
        <w:t xml:space="preserve"> évben </w:t>
      </w:r>
      <w:r w:rsidR="008B5111" w:rsidRPr="00D7375C">
        <w:rPr>
          <w:rFonts w:asciiTheme="minorHAnsi" w:hAnsiTheme="minorHAnsi" w:cstheme="minorHAnsi"/>
          <w:szCs w:val="24"/>
        </w:rPr>
        <w:t>14</w:t>
      </w:r>
      <w:r w:rsidRPr="00D7375C">
        <w:rPr>
          <w:rFonts w:asciiTheme="minorHAnsi" w:hAnsiTheme="minorHAnsi" w:cstheme="minorHAnsi"/>
          <w:szCs w:val="24"/>
        </w:rPr>
        <w:t>9.</w:t>
      </w:r>
      <w:r w:rsidR="008B5111" w:rsidRPr="00D7375C">
        <w:rPr>
          <w:rFonts w:asciiTheme="minorHAnsi" w:hAnsiTheme="minorHAnsi" w:cstheme="minorHAnsi"/>
          <w:szCs w:val="24"/>
        </w:rPr>
        <w:t>498</w:t>
      </w:r>
      <w:r w:rsidRPr="00D7375C">
        <w:rPr>
          <w:rFonts w:asciiTheme="minorHAnsi" w:hAnsiTheme="minorHAnsi" w:cstheme="minorHAnsi"/>
          <w:szCs w:val="24"/>
        </w:rPr>
        <w:t xml:space="preserve"> liter gázolaj volt, ami </w:t>
      </w:r>
      <w:r w:rsidR="00B030CF" w:rsidRPr="00D7375C">
        <w:rPr>
          <w:rFonts w:asciiTheme="minorHAnsi" w:hAnsiTheme="minorHAnsi" w:cstheme="minorHAnsi"/>
          <w:szCs w:val="24"/>
        </w:rPr>
        <w:t>14</w:t>
      </w:r>
      <w:r w:rsidR="008B5111" w:rsidRPr="00D7375C">
        <w:rPr>
          <w:rFonts w:asciiTheme="minorHAnsi" w:hAnsiTheme="minorHAnsi" w:cstheme="minorHAnsi"/>
          <w:szCs w:val="24"/>
        </w:rPr>
        <w:t>80</w:t>
      </w:r>
      <w:r w:rsidRPr="00D7375C">
        <w:rPr>
          <w:rFonts w:asciiTheme="minorHAnsi" w:hAnsiTheme="minorHAnsi" w:cstheme="minorHAnsi"/>
          <w:szCs w:val="24"/>
        </w:rPr>
        <w:t xml:space="preserve"> MWh energiafogyasztást jelentett </w:t>
      </w:r>
      <w:r w:rsidR="008B5111" w:rsidRPr="00D7375C">
        <w:rPr>
          <w:rFonts w:asciiTheme="minorHAnsi" w:hAnsiTheme="minorHAnsi" w:cstheme="minorHAnsi"/>
          <w:szCs w:val="24"/>
        </w:rPr>
        <w:t>487761</w:t>
      </w:r>
      <w:r w:rsidRPr="00D7375C">
        <w:rPr>
          <w:rFonts w:asciiTheme="minorHAnsi" w:hAnsiTheme="minorHAnsi" w:cstheme="minorHAnsi"/>
          <w:szCs w:val="24"/>
        </w:rPr>
        <w:t xml:space="preserve"> km futott km mellett.</w:t>
      </w:r>
      <w:r w:rsidR="007947C4" w:rsidRPr="00D7375C">
        <w:rPr>
          <w:rFonts w:asciiTheme="minorHAnsi" w:hAnsiTheme="minorHAnsi" w:cstheme="minorHAnsi"/>
          <w:szCs w:val="24"/>
        </w:rPr>
        <w:t xml:space="preserve"> A szolgáltatást 2 Ikarus 280 csuklósbusz (1988.) 7 Ikarus 260 szólóbusz (1986., 1988-1989., 1993., 1996., 1998.) 1 MAN SL 222 szólóbusz (2001.) segítségével látták el.</w:t>
      </w:r>
    </w:p>
    <w:p w14:paraId="649339F9" w14:textId="77777777" w:rsidR="00A27A7F" w:rsidRPr="00103230" w:rsidRDefault="00A603E4" w:rsidP="00A603E4">
      <w:pPr>
        <w:jc w:val="center"/>
        <w:rPr>
          <w:rFonts w:asciiTheme="minorHAnsi" w:hAnsiTheme="minorHAnsi" w:cstheme="minorHAnsi"/>
        </w:rPr>
      </w:pPr>
      <w:r w:rsidRPr="00103230">
        <w:rPr>
          <w:rFonts w:asciiTheme="minorHAnsi" w:hAnsiTheme="minorHAnsi" w:cstheme="minorHAnsi"/>
        </w:rPr>
        <w:t>2</w:t>
      </w:r>
      <w:r w:rsidR="00A27A7F" w:rsidRPr="00103230">
        <w:rPr>
          <w:rFonts w:asciiTheme="minorHAnsi" w:hAnsiTheme="minorHAnsi" w:cstheme="minorHAnsi"/>
        </w:rPr>
        <w:t xml:space="preserve">. táblázat: </w:t>
      </w:r>
      <w:r w:rsidR="000E212E" w:rsidRPr="00103230">
        <w:rPr>
          <w:rFonts w:asciiTheme="minorHAnsi" w:hAnsiTheme="minorHAnsi" w:cstheme="minorHAnsi"/>
        </w:rPr>
        <w:t>Tömegk</w:t>
      </w:r>
      <w:r w:rsidR="00A27A7F" w:rsidRPr="00103230">
        <w:rPr>
          <w:rFonts w:asciiTheme="minorHAnsi" w:hAnsiTheme="minorHAnsi" w:cstheme="minorHAnsi"/>
        </w:rPr>
        <w:t>özlekedés energiafelhasználása (MWh-ra számítva)</w:t>
      </w:r>
    </w:p>
    <w:tbl>
      <w:tblPr>
        <w:tblStyle w:val="Stlus1"/>
        <w:tblW w:w="9469" w:type="dxa"/>
        <w:tblLayout w:type="fixed"/>
        <w:tblLook w:val="04A0" w:firstRow="1" w:lastRow="0" w:firstColumn="1" w:lastColumn="0" w:noHBand="0" w:noVBand="1"/>
      </w:tblPr>
      <w:tblGrid>
        <w:gridCol w:w="2756"/>
        <w:gridCol w:w="1678"/>
        <w:gridCol w:w="1678"/>
        <w:gridCol w:w="1678"/>
        <w:gridCol w:w="1679"/>
      </w:tblGrid>
      <w:tr w:rsidR="00A27A7F" w:rsidRPr="00D7375C" w14:paraId="40CD5B0E" w14:textId="77777777" w:rsidTr="00A27A7F">
        <w:trPr>
          <w:cnfStyle w:val="100000000000" w:firstRow="1" w:lastRow="0" w:firstColumn="0" w:lastColumn="0" w:oddVBand="0" w:evenVBand="0" w:oddHBand="0" w:evenHBand="0" w:firstRowFirstColumn="0" w:firstRowLastColumn="0" w:lastRowFirstColumn="0" w:lastRowLastColumn="0"/>
          <w:trHeight w:val="546"/>
        </w:trPr>
        <w:tc>
          <w:tcPr>
            <w:tcW w:w="2756" w:type="dxa"/>
          </w:tcPr>
          <w:p w14:paraId="7F23E357" w14:textId="77777777" w:rsidR="00A27A7F" w:rsidRPr="00D7375C" w:rsidRDefault="00A27A7F" w:rsidP="00A27A7F">
            <w:pPr>
              <w:spacing w:before="0" w:beforeAutospacing="0" w:after="0" w:afterAutospacing="0" w:line="240" w:lineRule="auto"/>
              <w:jc w:val="both"/>
              <w:rPr>
                <w:rFonts w:asciiTheme="minorHAnsi" w:hAnsiTheme="minorHAnsi" w:cstheme="minorHAnsi"/>
                <w:szCs w:val="24"/>
              </w:rPr>
            </w:pPr>
            <w:r w:rsidRPr="00D7375C">
              <w:rPr>
                <w:rFonts w:asciiTheme="minorHAnsi" w:hAnsiTheme="minorHAnsi" w:cstheme="minorHAnsi"/>
                <w:szCs w:val="24"/>
              </w:rPr>
              <w:t>Kategória</w:t>
            </w:r>
          </w:p>
        </w:tc>
        <w:tc>
          <w:tcPr>
            <w:tcW w:w="1678" w:type="dxa"/>
          </w:tcPr>
          <w:p w14:paraId="1ED5714D" w14:textId="77777777" w:rsidR="00A27A7F" w:rsidRPr="00D7375C" w:rsidRDefault="00A27A7F" w:rsidP="00A27A7F">
            <w:pPr>
              <w:spacing w:before="0" w:beforeAutospacing="0" w:after="0" w:afterAutospacing="0" w:line="240" w:lineRule="auto"/>
              <w:jc w:val="both"/>
              <w:rPr>
                <w:rFonts w:asciiTheme="minorHAnsi" w:hAnsiTheme="minorHAnsi" w:cstheme="minorHAnsi"/>
                <w:szCs w:val="24"/>
              </w:rPr>
            </w:pPr>
            <w:r w:rsidRPr="00D7375C">
              <w:rPr>
                <w:rFonts w:asciiTheme="minorHAnsi" w:hAnsiTheme="minorHAnsi" w:cstheme="minorHAnsi"/>
                <w:szCs w:val="24"/>
              </w:rPr>
              <w:t>Elektromos áram</w:t>
            </w:r>
          </w:p>
        </w:tc>
        <w:tc>
          <w:tcPr>
            <w:tcW w:w="1678" w:type="dxa"/>
          </w:tcPr>
          <w:p w14:paraId="7D6851A3" w14:textId="77777777" w:rsidR="00A27A7F" w:rsidRPr="00D7375C" w:rsidRDefault="00A27A7F" w:rsidP="00A27A7F">
            <w:pPr>
              <w:spacing w:before="0" w:beforeAutospacing="0" w:after="0" w:afterAutospacing="0" w:line="240" w:lineRule="auto"/>
              <w:jc w:val="both"/>
              <w:rPr>
                <w:rFonts w:asciiTheme="minorHAnsi" w:hAnsiTheme="minorHAnsi" w:cstheme="minorHAnsi"/>
                <w:szCs w:val="24"/>
              </w:rPr>
            </w:pPr>
            <w:r w:rsidRPr="00D7375C">
              <w:rPr>
                <w:rFonts w:asciiTheme="minorHAnsi" w:hAnsiTheme="minorHAnsi" w:cstheme="minorHAnsi"/>
                <w:szCs w:val="24"/>
              </w:rPr>
              <w:t>Gázolaj</w:t>
            </w:r>
          </w:p>
        </w:tc>
        <w:tc>
          <w:tcPr>
            <w:tcW w:w="1678" w:type="dxa"/>
          </w:tcPr>
          <w:p w14:paraId="2610E309" w14:textId="77777777" w:rsidR="00A27A7F" w:rsidRPr="00D7375C" w:rsidRDefault="00A27A7F" w:rsidP="00A27A7F">
            <w:pPr>
              <w:spacing w:before="0" w:beforeAutospacing="0" w:after="0" w:afterAutospacing="0" w:line="240" w:lineRule="auto"/>
              <w:jc w:val="both"/>
              <w:rPr>
                <w:rFonts w:asciiTheme="minorHAnsi" w:hAnsiTheme="minorHAnsi" w:cstheme="minorHAnsi"/>
                <w:szCs w:val="24"/>
              </w:rPr>
            </w:pPr>
            <w:r w:rsidRPr="00D7375C">
              <w:rPr>
                <w:rFonts w:asciiTheme="minorHAnsi" w:hAnsiTheme="minorHAnsi" w:cstheme="minorHAnsi"/>
                <w:szCs w:val="24"/>
              </w:rPr>
              <w:t>Benzin</w:t>
            </w:r>
          </w:p>
        </w:tc>
        <w:tc>
          <w:tcPr>
            <w:tcW w:w="1679" w:type="dxa"/>
          </w:tcPr>
          <w:p w14:paraId="70E29DD1" w14:textId="77777777" w:rsidR="00A27A7F" w:rsidRPr="00D7375C" w:rsidRDefault="00A27A7F" w:rsidP="00A27A7F">
            <w:pPr>
              <w:spacing w:before="0" w:beforeAutospacing="0" w:after="0" w:afterAutospacing="0" w:line="240" w:lineRule="auto"/>
              <w:jc w:val="both"/>
              <w:rPr>
                <w:rFonts w:asciiTheme="minorHAnsi" w:hAnsiTheme="minorHAnsi" w:cstheme="minorHAnsi"/>
                <w:szCs w:val="24"/>
              </w:rPr>
            </w:pPr>
            <w:r w:rsidRPr="00D7375C">
              <w:rPr>
                <w:rFonts w:asciiTheme="minorHAnsi" w:hAnsiTheme="minorHAnsi" w:cstheme="minorHAnsi"/>
                <w:szCs w:val="24"/>
              </w:rPr>
              <w:t>Összesen</w:t>
            </w:r>
          </w:p>
        </w:tc>
      </w:tr>
      <w:tr w:rsidR="008B5111" w:rsidRPr="00D7375C" w14:paraId="13C88421" w14:textId="77777777" w:rsidTr="007821AA">
        <w:trPr>
          <w:trHeight w:val="272"/>
        </w:trPr>
        <w:tc>
          <w:tcPr>
            <w:tcW w:w="2756" w:type="dxa"/>
            <w:noWrap/>
          </w:tcPr>
          <w:p w14:paraId="212AF2F1" w14:textId="77777777" w:rsidR="008B5111" w:rsidRPr="00D7375C" w:rsidRDefault="008B5111" w:rsidP="008B5111">
            <w:pPr>
              <w:spacing w:after="0" w:line="240" w:lineRule="auto"/>
              <w:jc w:val="both"/>
              <w:rPr>
                <w:rFonts w:asciiTheme="minorHAnsi" w:hAnsiTheme="minorHAnsi" w:cstheme="minorHAnsi"/>
                <w:b/>
                <w:szCs w:val="24"/>
              </w:rPr>
            </w:pPr>
            <w:r w:rsidRPr="00D7375C">
              <w:rPr>
                <w:rFonts w:asciiTheme="minorHAnsi" w:hAnsiTheme="minorHAnsi" w:cstheme="minorHAnsi"/>
                <w:b/>
                <w:szCs w:val="24"/>
              </w:rPr>
              <w:t xml:space="preserve">Önkormányzati flotta </w:t>
            </w:r>
          </w:p>
        </w:tc>
        <w:tc>
          <w:tcPr>
            <w:tcW w:w="1678" w:type="dxa"/>
          </w:tcPr>
          <w:p w14:paraId="07B6CCA3" w14:textId="77777777" w:rsidR="008B5111" w:rsidRPr="00D7375C" w:rsidRDefault="008B5111" w:rsidP="008B5111">
            <w:pPr>
              <w:spacing w:after="0" w:line="240" w:lineRule="auto"/>
              <w:jc w:val="right"/>
              <w:rPr>
                <w:rFonts w:asciiTheme="minorHAnsi" w:hAnsiTheme="minorHAnsi" w:cstheme="minorHAnsi"/>
                <w:szCs w:val="24"/>
              </w:rPr>
            </w:pPr>
            <w:r w:rsidRPr="00D7375C">
              <w:rPr>
                <w:rFonts w:asciiTheme="minorHAnsi" w:hAnsiTheme="minorHAnsi" w:cstheme="minorHAnsi"/>
                <w:szCs w:val="24"/>
              </w:rPr>
              <w:t>0</w:t>
            </w:r>
          </w:p>
        </w:tc>
        <w:tc>
          <w:tcPr>
            <w:tcW w:w="1678" w:type="dxa"/>
            <w:noWrap/>
            <w:vAlign w:val="center"/>
          </w:tcPr>
          <w:p w14:paraId="0AD54ED4" w14:textId="77777777" w:rsidR="008B5111" w:rsidRPr="00D7375C" w:rsidRDefault="008B5111" w:rsidP="008B5111">
            <w:pPr>
              <w:spacing w:after="0" w:line="240" w:lineRule="auto"/>
              <w:jc w:val="right"/>
              <w:rPr>
                <w:rFonts w:asciiTheme="minorHAnsi" w:hAnsiTheme="minorHAnsi" w:cstheme="minorHAnsi"/>
                <w:szCs w:val="24"/>
              </w:rPr>
            </w:pPr>
            <w:r w:rsidRPr="00D7375C">
              <w:rPr>
                <w:rFonts w:asciiTheme="minorHAnsi" w:hAnsiTheme="minorHAnsi" w:cstheme="minorHAnsi"/>
                <w:sz w:val="20"/>
              </w:rPr>
              <w:t>335,8</w:t>
            </w:r>
          </w:p>
        </w:tc>
        <w:tc>
          <w:tcPr>
            <w:tcW w:w="1678" w:type="dxa"/>
            <w:noWrap/>
            <w:vAlign w:val="center"/>
          </w:tcPr>
          <w:p w14:paraId="343DC4AD" w14:textId="77777777" w:rsidR="008B5111" w:rsidRPr="00D7375C" w:rsidRDefault="008B5111" w:rsidP="008B5111">
            <w:pPr>
              <w:spacing w:after="0" w:line="240" w:lineRule="auto"/>
              <w:jc w:val="right"/>
              <w:rPr>
                <w:rFonts w:asciiTheme="minorHAnsi" w:hAnsiTheme="minorHAnsi" w:cstheme="minorHAnsi"/>
                <w:szCs w:val="24"/>
              </w:rPr>
            </w:pPr>
            <w:r w:rsidRPr="00D7375C">
              <w:rPr>
                <w:rFonts w:asciiTheme="minorHAnsi" w:hAnsiTheme="minorHAnsi" w:cstheme="minorHAnsi"/>
                <w:sz w:val="20"/>
              </w:rPr>
              <w:t>45,1</w:t>
            </w:r>
          </w:p>
        </w:tc>
        <w:tc>
          <w:tcPr>
            <w:tcW w:w="1679" w:type="dxa"/>
            <w:noWrap/>
            <w:vAlign w:val="center"/>
          </w:tcPr>
          <w:p w14:paraId="40AEFA63" w14:textId="77777777" w:rsidR="008B5111" w:rsidRPr="00D7375C" w:rsidRDefault="008B5111" w:rsidP="008B5111">
            <w:pPr>
              <w:spacing w:after="0" w:line="240" w:lineRule="auto"/>
              <w:jc w:val="right"/>
              <w:rPr>
                <w:rFonts w:asciiTheme="minorHAnsi" w:hAnsiTheme="minorHAnsi" w:cstheme="minorHAnsi"/>
                <w:szCs w:val="24"/>
              </w:rPr>
            </w:pPr>
            <w:r w:rsidRPr="00D7375C">
              <w:rPr>
                <w:rFonts w:asciiTheme="minorHAnsi" w:hAnsiTheme="minorHAnsi" w:cstheme="minorHAnsi"/>
                <w:b/>
                <w:bCs/>
                <w:sz w:val="20"/>
              </w:rPr>
              <w:t>380,9</w:t>
            </w:r>
          </w:p>
        </w:tc>
      </w:tr>
      <w:tr w:rsidR="008B5111" w:rsidRPr="00D7375C" w14:paraId="03685A28" w14:textId="77777777" w:rsidTr="007821AA">
        <w:trPr>
          <w:trHeight w:val="272"/>
        </w:trPr>
        <w:tc>
          <w:tcPr>
            <w:tcW w:w="2756" w:type="dxa"/>
            <w:noWrap/>
          </w:tcPr>
          <w:p w14:paraId="0E81A981" w14:textId="77777777" w:rsidR="008B5111" w:rsidRPr="00D7375C" w:rsidRDefault="008B5111" w:rsidP="008B5111">
            <w:pPr>
              <w:spacing w:after="0" w:line="240" w:lineRule="auto"/>
              <w:jc w:val="both"/>
              <w:rPr>
                <w:rFonts w:asciiTheme="minorHAnsi" w:hAnsiTheme="minorHAnsi" w:cstheme="minorHAnsi"/>
                <w:b/>
                <w:szCs w:val="24"/>
              </w:rPr>
            </w:pPr>
            <w:r w:rsidRPr="00D7375C">
              <w:rPr>
                <w:rFonts w:asciiTheme="minorHAnsi" w:hAnsiTheme="minorHAnsi" w:cstheme="minorHAnsi"/>
                <w:b/>
                <w:szCs w:val="24"/>
              </w:rPr>
              <w:t xml:space="preserve">Tömegközlekedés </w:t>
            </w:r>
          </w:p>
        </w:tc>
        <w:tc>
          <w:tcPr>
            <w:tcW w:w="1678" w:type="dxa"/>
          </w:tcPr>
          <w:p w14:paraId="1F50603B" w14:textId="77777777" w:rsidR="008B5111" w:rsidRPr="00D7375C" w:rsidRDefault="008B5111" w:rsidP="008B5111">
            <w:pPr>
              <w:spacing w:after="0" w:line="240" w:lineRule="auto"/>
              <w:jc w:val="right"/>
              <w:rPr>
                <w:rFonts w:asciiTheme="minorHAnsi" w:hAnsiTheme="minorHAnsi" w:cstheme="minorHAnsi"/>
                <w:szCs w:val="24"/>
              </w:rPr>
            </w:pPr>
            <w:r w:rsidRPr="00D7375C">
              <w:rPr>
                <w:rFonts w:asciiTheme="minorHAnsi" w:hAnsiTheme="minorHAnsi" w:cstheme="minorHAnsi"/>
                <w:szCs w:val="24"/>
              </w:rPr>
              <w:t>0</w:t>
            </w:r>
          </w:p>
        </w:tc>
        <w:tc>
          <w:tcPr>
            <w:tcW w:w="1678" w:type="dxa"/>
            <w:noWrap/>
            <w:vAlign w:val="center"/>
          </w:tcPr>
          <w:p w14:paraId="69886AE8" w14:textId="77777777" w:rsidR="008B5111" w:rsidRPr="00D7375C" w:rsidRDefault="008B5111" w:rsidP="008B5111">
            <w:pPr>
              <w:spacing w:after="0" w:line="240" w:lineRule="auto"/>
              <w:jc w:val="right"/>
              <w:rPr>
                <w:rFonts w:asciiTheme="minorHAnsi" w:hAnsiTheme="minorHAnsi" w:cstheme="minorHAnsi"/>
                <w:szCs w:val="24"/>
              </w:rPr>
            </w:pPr>
            <w:r w:rsidRPr="00D7375C">
              <w:rPr>
                <w:rFonts w:asciiTheme="minorHAnsi" w:hAnsiTheme="minorHAnsi" w:cstheme="minorHAnsi"/>
                <w:sz w:val="20"/>
              </w:rPr>
              <w:t>1480</w:t>
            </w:r>
          </w:p>
        </w:tc>
        <w:tc>
          <w:tcPr>
            <w:tcW w:w="1678" w:type="dxa"/>
            <w:noWrap/>
            <w:vAlign w:val="center"/>
          </w:tcPr>
          <w:p w14:paraId="317A3E51" w14:textId="77777777" w:rsidR="008B5111" w:rsidRPr="00D7375C" w:rsidRDefault="008B5111" w:rsidP="008B5111">
            <w:pPr>
              <w:spacing w:after="0" w:line="240" w:lineRule="auto"/>
              <w:jc w:val="right"/>
              <w:rPr>
                <w:rFonts w:asciiTheme="minorHAnsi" w:hAnsiTheme="minorHAnsi" w:cstheme="minorHAnsi"/>
                <w:szCs w:val="24"/>
              </w:rPr>
            </w:pPr>
            <w:r w:rsidRPr="00D7375C">
              <w:rPr>
                <w:rFonts w:asciiTheme="minorHAnsi" w:hAnsiTheme="minorHAnsi" w:cstheme="minorHAnsi"/>
                <w:sz w:val="20"/>
              </w:rPr>
              <w:t>0</w:t>
            </w:r>
          </w:p>
        </w:tc>
        <w:tc>
          <w:tcPr>
            <w:tcW w:w="1679" w:type="dxa"/>
            <w:noWrap/>
            <w:vAlign w:val="center"/>
          </w:tcPr>
          <w:p w14:paraId="39B582D1" w14:textId="77777777" w:rsidR="008B5111" w:rsidRPr="00D7375C" w:rsidRDefault="008B5111" w:rsidP="008B5111">
            <w:pPr>
              <w:spacing w:after="0" w:line="240" w:lineRule="auto"/>
              <w:jc w:val="right"/>
              <w:rPr>
                <w:rFonts w:asciiTheme="minorHAnsi" w:hAnsiTheme="minorHAnsi" w:cstheme="minorHAnsi"/>
                <w:szCs w:val="24"/>
              </w:rPr>
            </w:pPr>
            <w:r w:rsidRPr="00D7375C">
              <w:rPr>
                <w:rFonts w:asciiTheme="minorHAnsi" w:hAnsiTheme="minorHAnsi" w:cstheme="minorHAnsi"/>
                <w:b/>
                <w:bCs/>
                <w:sz w:val="20"/>
              </w:rPr>
              <w:t>1480</w:t>
            </w:r>
          </w:p>
        </w:tc>
      </w:tr>
    </w:tbl>
    <w:p w14:paraId="555755EB" w14:textId="77777777" w:rsidR="00A27A7F" w:rsidRPr="00D7375C" w:rsidRDefault="00A27A7F" w:rsidP="00A603E4">
      <w:pPr>
        <w:jc w:val="center"/>
        <w:rPr>
          <w:rFonts w:asciiTheme="minorHAnsi" w:hAnsiTheme="minorHAnsi" w:cstheme="minorHAnsi"/>
          <w:i/>
          <w:szCs w:val="24"/>
        </w:rPr>
      </w:pPr>
      <w:bookmarkStart w:id="38" w:name="_Toc354421398"/>
      <w:bookmarkStart w:id="39" w:name="_Toc478537108"/>
      <w:bookmarkStart w:id="40" w:name="_Toc478538659"/>
      <w:bookmarkStart w:id="41" w:name="_Toc478538877"/>
      <w:bookmarkStart w:id="42" w:name="_Toc478539051"/>
      <w:bookmarkStart w:id="43" w:name="_Toc478539246"/>
      <w:bookmarkStart w:id="44" w:name="_Toc482619770"/>
      <w:r w:rsidRPr="00D7375C">
        <w:rPr>
          <w:rFonts w:asciiTheme="minorHAnsi" w:hAnsiTheme="minorHAnsi" w:cstheme="minorHAnsi"/>
          <w:i/>
          <w:szCs w:val="24"/>
        </w:rPr>
        <w:t xml:space="preserve">forrás: </w:t>
      </w:r>
      <w:r w:rsidR="008B5111" w:rsidRPr="00D7375C">
        <w:rPr>
          <w:rFonts w:asciiTheme="minorHAnsi" w:hAnsiTheme="minorHAnsi" w:cstheme="minorHAnsi"/>
          <w:i/>
          <w:szCs w:val="24"/>
        </w:rPr>
        <w:t>Önkormányzat</w:t>
      </w:r>
      <w:r w:rsidR="000E212E">
        <w:rPr>
          <w:rFonts w:asciiTheme="minorHAnsi" w:hAnsiTheme="minorHAnsi" w:cstheme="minorHAnsi"/>
          <w:i/>
          <w:szCs w:val="24"/>
        </w:rPr>
        <w:t>, ÉNYKK</w:t>
      </w:r>
    </w:p>
    <w:p w14:paraId="080FC901" w14:textId="77777777" w:rsidR="00A27A7F" w:rsidRPr="00D7375C" w:rsidRDefault="00A27A7F" w:rsidP="00A27A7F">
      <w:pPr>
        <w:jc w:val="both"/>
        <w:rPr>
          <w:rFonts w:asciiTheme="minorHAnsi" w:hAnsiTheme="minorHAnsi" w:cstheme="minorHAnsi"/>
          <w:b/>
          <w:iCs/>
          <w:szCs w:val="24"/>
        </w:rPr>
      </w:pPr>
      <w:r w:rsidRPr="00D7375C">
        <w:rPr>
          <w:rFonts w:asciiTheme="minorHAnsi" w:hAnsiTheme="minorHAnsi" w:cstheme="minorHAnsi"/>
          <w:b/>
          <w:iCs/>
          <w:szCs w:val="24"/>
        </w:rPr>
        <w:t>Lakosság</w:t>
      </w:r>
      <w:bookmarkEnd w:id="38"/>
      <w:bookmarkEnd w:id="39"/>
      <w:bookmarkEnd w:id="40"/>
      <w:bookmarkEnd w:id="41"/>
      <w:bookmarkEnd w:id="42"/>
      <w:bookmarkEnd w:id="43"/>
      <w:bookmarkEnd w:id="44"/>
    </w:p>
    <w:p w14:paraId="609ED984" w14:textId="77777777" w:rsidR="00A27A7F" w:rsidRPr="00FE4552" w:rsidRDefault="00A27A7F" w:rsidP="00A27A7F">
      <w:pPr>
        <w:jc w:val="both"/>
        <w:rPr>
          <w:rFonts w:asciiTheme="minorHAnsi" w:hAnsiTheme="minorHAnsi" w:cstheme="minorHAnsi"/>
          <w:i/>
          <w:szCs w:val="24"/>
        </w:rPr>
      </w:pPr>
      <w:r w:rsidRPr="00FE4552">
        <w:rPr>
          <w:rFonts w:asciiTheme="minorHAnsi" w:hAnsiTheme="minorHAnsi" w:cstheme="minorHAnsi"/>
          <w:i/>
          <w:szCs w:val="24"/>
        </w:rPr>
        <w:t>Lakossági épületek</w:t>
      </w:r>
    </w:p>
    <w:p w14:paraId="490B98F6" w14:textId="77777777" w:rsidR="008B5111" w:rsidRPr="00D7375C" w:rsidRDefault="008B5111" w:rsidP="008B5111">
      <w:pPr>
        <w:jc w:val="both"/>
        <w:rPr>
          <w:rFonts w:asciiTheme="minorHAnsi" w:hAnsiTheme="minorHAnsi" w:cstheme="minorHAnsi"/>
          <w:szCs w:val="24"/>
        </w:rPr>
      </w:pPr>
      <w:r w:rsidRPr="00D7375C">
        <w:rPr>
          <w:rFonts w:asciiTheme="minorHAnsi" w:hAnsiTheme="minorHAnsi" w:cstheme="minorHAnsi"/>
          <w:szCs w:val="24"/>
        </w:rPr>
        <w:t>A legtöbb ingatlan jelentős hányada 1990</w:t>
      </w:r>
      <w:r w:rsidR="00787F39">
        <w:rPr>
          <w:rFonts w:asciiTheme="minorHAnsi" w:hAnsiTheme="minorHAnsi" w:cstheme="minorHAnsi"/>
          <w:szCs w:val="24"/>
        </w:rPr>
        <w:t>.</w:t>
      </w:r>
      <w:r w:rsidRPr="00D7375C">
        <w:rPr>
          <w:rFonts w:asciiTheme="minorHAnsi" w:hAnsiTheme="minorHAnsi" w:cstheme="minorHAnsi"/>
          <w:szCs w:val="24"/>
        </w:rPr>
        <w:t xml:space="preserve"> előtt épült, energetikai mutatóik jellemzően meglehetősen alacsonyak, nagyrészüknél az energeti</w:t>
      </w:r>
      <w:r w:rsidR="0056094A" w:rsidRPr="00D7375C">
        <w:rPr>
          <w:rFonts w:asciiTheme="minorHAnsi" w:hAnsiTheme="minorHAnsi" w:cstheme="minorHAnsi"/>
          <w:szCs w:val="24"/>
        </w:rPr>
        <w:t xml:space="preserve">kai felújítás/korszerűsítés nem, vagy csak részben </w:t>
      </w:r>
      <w:r w:rsidRPr="00D7375C">
        <w:rPr>
          <w:rFonts w:asciiTheme="minorHAnsi" w:hAnsiTheme="minorHAnsi" w:cstheme="minorHAnsi"/>
          <w:szCs w:val="24"/>
        </w:rPr>
        <w:t>történt meg.</w:t>
      </w:r>
    </w:p>
    <w:p w14:paraId="5CF7E072" w14:textId="77777777" w:rsidR="001E5A81" w:rsidRPr="00D7375C" w:rsidRDefault="00AE2929" w:rsidP="008B5111">
      <w:pPr>
        <w:jc w:val="both"/>
        <w:rPr>
          <w:rFonts w:asciiTheme="minorHAnsi" w:hAnsiTheme="minorHAnsi" w:cstheme="minorHAnsi"/>
          <w:szCs w:val="24"/>
        </w:rPr>
      </w:pPr>
      <w:r w:rsidRPr="00D7375C">
        <w:rPr>
          <w:rFonts w:asciiTheme="minorHAnsi" w:hAnsiTheme="minorHAnsi" w:cstheme="minorHAnsi"/>
          <w:szCs w:val="24"/>
        </w:rPr>
        <w:t xml:space="preserve">A lakossági fogyasztási adatokat, - </w:t>
      </w:r>
      <w:r w:rsidR="001E5A81" w:rsidRPr="00D7375C">
        <w:rPr>
          <w:rFonts w:asciiTheme="minorHAnsi" w:hAnsiTheme="minorHAnsi" w:cstheme="minorHAnsi"/>
          <w:szCs w:val="24"/>
        </w:rPr>
        <w:t xml:space="preserve">szolgáltatótól közvetlen adatok hiányában – az alábbi megközelítéssel becsültük: A KSH által közölt adatok, háztartások fogyasztási értékeit tartalmazzák. Ismert a település lakosságszáma, valamint a háztartásokban </w:t>
      </w:r>
      <w:r w:rsidR="0056094A" w:rsidRPr="00D7375C">
        <w:rPr>
          <w:rFonts w:asciiTheme="minorHAnsi" w:hAnsiTheme="minorHAnsi" w:cstheme="minorHAnsi"/>
          <w:szCs w:val="24"/>
        </w:rPr>
        <w:t xml:space="preserve">(lakossági fogyasztási helyenként) </w:t>
      </w:r>
      <w:r w:rsidR="001E5A81" w:rsidRPr="00D7375C">
        <w:rPr>
          <w:rFonts w:asciiTheme="minorHAnsi" w:hAnsiTheme="minorHAnsi" w:cstheme="minorHAnsi"/>
          <w:szCs w:val="24"/>
        </w:rPr>
        <w:t xml:space="preserve">élők átlagos száma </w:t>
      </w:r>
      <w:r w:rsidR="0056094A" w:rsidRPr="00D7375C">
        <w:rPr>
          <w:rFonts w:asciiTheme="minorHAnsi" w:hAnsiTheme="minorHAnsi" w:cstheme="minorHAnsi"/>
          <w:szCs w:val="24"/>
        </w:rPr>
        <w:t>2,65 fő</w:t>
      </w:r>
      <w:r w:rsidR="001E5A81" w:rsidRPr="00D7375C">
        <w:rPr>
          <w:rFonts w:asciiTheme="minorHAnsi" w:hAnsiTheme="minorHAnsi" w:cstheme="minorHAnsi"/>
          <w:szCs w:val="24"/>
        </w:rPr>
        <w:t>, amely segítségével jó közelítő értéket kapunk a városi fogyasztási értékeiről a lakossági szektort vizsgálva.</w:t>
      </w:r>
    </w:p>
    <w:p w14:paraId="2C6A4F68" w14:textId="07725361" w:rsidR="00A27A7F" w:rsidRPr="00D7375C" w:rsidRDefault="008B5111" w:rsidP="008B5111">
      <w:pPr>
        <w:jc w:val="both"/>
        <w:rPr>
          <w:rFonts w:asciiTheme="minorHAnsi" w:hAnsiTheme="minorHAnsi" w:cstheme="minorHAnsi"/>
          <w:szCs w:val="24"/>
        </w:rPr>
      </w:pPr>
      <w:r w:rsidRPr="00D7375C">
        <w:rPr>
          <w:rFonts w:asciiTheme="minorHAnsi" w:hAnsiTheme="minorHAnsi" w:cstheme="minorHAnsi"/>
          <w:szCs w:val="24"/>
        </w:rPr>
        <w:t>A város CO2 emisszióját jelentősen befolyásolja a háztartási fűtés és melegvíz</w:t>
      </w:r>
      <w:r w:rsidR="00787F39">
        <w:rPr>
          <w:rFonts w:asciiTheme="minorHAnsi" w:hAnsiTheme="minorHAnsi" w:cstheme="minorHAnsi"/>
          <w:szCs w:val="24"/>
        </w:rPr>
        <w:t>-</w:t>
      </w:r>
      <w:r w:rsidRPr="00D7375C">
        <w:rPr>
          <w:rFonts w:asciiTheme="minorHAnsi" w:hAnsiTheme="minorHAnsi" w:cstheme="minorHAnsi"/>
          <w:szCs w:val="24"/>
        </w:rPr>
        <w:t xml:space="preserve">ellátás. A lakások túlnyomó részének hőellátását távfűtés vagy egyedi, illetve központi gázfűtés biztosítja; levegőminőségi szempontból elsősorban a szilárd biomassza fűtési célú elégetéséből származó por, </w:t>
      </w:r>
      <w:r w:rsidR="00E844E1" w:rsidRPr="00D7375C">
        <w:rPr>
          <w:rFonts w:asciiTheme="minorHAnsi" w:hAnsiTheme="minorHAnsi" w:cstheme="minorHAnsi"/>
          <w:szCs w:val="24"/>
        </w:rPr>
        <w:t>NO</w:t>
      </w:r>
      <w:r w:rsidR="00E844E1">
        <w:rPr>
          <w:rFonts w:asciiTheme="minorHAnsi" w:hAnsiTheme="minorHAnsi" w:cstheme="minorHAnsi"/>
          <w:szCs w:val="24"/>
        </w:rPr>
        <w:t>2</w:t>
      </w:r>
      <w:r w:rsidR="00E844E1" w:rsidRPr="00D7375C">
        <w:rPr>
          <w:rFonts w:asciiTheme="minorHAnsi" w:hAnsiTheme="minorHAnsi" w:cstheme="minorHAnsi"/>
          <w:szCs w:val="24"/>
        </w:rPr>
        <w:t xml:space="preserve"> </w:t>
      </w:r>
      <w:r w:rsidRPr="00D7375C">
        <w:rPr>
          <w:rFonts w:asciiTheme="minorHAnsi" w:hAnsiTheme="minorHAnsi" w:cstheme="minorHAnsi"/>
          <w:szCs w:val="24"/>
        </w:rPr>
        <w:t>és CO kibocsátás lehet releváns. Mivel a városban a lakásoknak csak kb. 5%-a tartozik nem távhőt és nem földgázt felhasználó fűtési módba, így a város levegőminőségét az e lakásokból származó kibocsátások csak korlátozottan érintik és okozhatnak helyi és időszakos levegőminőségi problémákat.</w:t>
      </w:r>
      <w:r w:rsidR="0056094A" w:rsidRPr="00D7375C">
        <w:rPr>
          <w:rFonts w:asciiTheme="minorHAnsi" w:hAnsiTheme="minorHAnsi" w:cstheme="minorHAnsi"/>
          <w:szCs w:val="24"/>
        </w:rPr>
        <w:t xml:space="preserve"> A szilárd tüzelőanyagot használók közel 70%-a tűzifával, míg a maradék 30% szénnel állítják elő a szükséges energiát.</w:t>
      </w:r>
    </w:p>
    <w:p w14:paraId="05750208" w14:textId="77777777" w:rsidR="00A27A7F" w:rsidRPr="00103230" w:rsidRDefault="00A603E4" w:rsidP="00A603E4">
      <w:pPr>
        <w:jc w:val="center"/>
        <w:rPr>
          <w:rFonts w:asciiTheme="minorHAnsi" w:hAnsiTheme="minorHAnsi" w:cstheme="minorHAnsi"/>
        </w:rPr>
      </w:pPr>
      <w:r w:rsidRPr="00103230">
        <w:rPr>
          <w:rFonts w:asciiTheme="minorHAnsi" w:hAnsiTheme="minorHAnsi" w:cstheme="minorHAnsi"/>
        </w:rPr>
        <w:t>3</w:t>
      </w:r>
      <w:r w:rsidR="00A27A7F" w:rsidRPr="00103230">
        <w:rPr>
          <w:rFonts w:asciiTheme="minorHAnsi" w:hAnsiTheme="minorHAnsi" w:cstheme="minorHAnsi"/>
        </w:rPr>
        <w:t>. táblázat: Lakóépületek energiafogyasztása (MWh-ra számítva)</w:t>
      </w:r>
    </w:p>
    <w:tbl>
      <w:tblPr>
        <w:tblStyle w:val="Stlus1"/>
        <w:tblW w:w="8624" w:type="dxa"/>
        <w:tblLayout w:type="fixed"/>
        <w:tblLook w:val="04A0" w:firstRow="1" w:lastRow="0" w:firstColumn="1" w:lastColumn="0" w:noHBand="0" w:noVBand="1"/>
      </w:tblPr>
      <w:tblGrid>
        <w:gridCol w:w="1910"/>
        <w:gridCol w:w="1678"/>
        <w:gridCol w:w="1678"/>
        <w:gridCol w:w="1679"/>
        <w:gridCol w:w="1679"/>
      </w:tblGrid>
      <w:tr w:rsidR="00A27A7F" w:rsidRPr="00D7375C" w14:paraId="7355B710" w14:textId="77777777" w:rsidTr="00A27A7F">
        <w:trPr>
          <w:cnfStyle w:val="100000000000" w:firstRow="1" w:lastRow="0" w:firstColumn="0" w:lastColumn="0" w:oddVBand="0" w:evenVBand="0" w:oddHBand="0" w:evenHBand="0" w:firstRowFirstColumn="0" w:firstRowLastColumn="0" w:lastRowFirstColumn="0" w:lastRowLastColumn="0"/>
          <w:trHeight w:val="546"/>
        </w:trPr>
        <w:tc>
          <w:tcPr>
            <w:tcW w:w="1910" w:type="dxa"/>
          </w:tcPr>
          <w:p w14:paraId="74DB97B0" w14:textId="77777777" w:rsidR="00A27A7F" w:rsidRPr="00D7375C" w:rsidRDefault="00A27A7F" w:rsidP="00A27A7F">
            <w:pPr>
              <w:spacing w:before="0" w:beforeAutospacing="0" w:after="0" w:afterAutospacing="0" w:line="240" w:lineRule="auto"/>
              <w:jc w:val="both"/>
              <w:rPr>
                <w:rFonts w:asciiTheme="minorHAnsi" w:hAnsiTheme="minorHAnsi" w:cstheme="minorHAnsi"/>
                <w:szCs w:val="24"/>
              </w:rPr>
            </w:pPr>
            <w:r w:rsidRPr="00D7375C">
              <w:rPr>
                <w:rFonts w:asciiTheme="minorHAnsi" w:hAnsiTheme="minorHAnsi" w:cstheme="minorHAnsi"/>
                <w:szCs w:val="24"/>
              </w:rPr>
              <w:t>Kategória</w:t>
            </w:r>
          </w:p>
        </w:tc>
        <w:tc>
          <w:tcPr>
            <w:tcW w:w="1678" w:type="dxa"/>
          </w:tcPr>
          <w:p w14:paraId="27573047" w14:textId="77777777" w:rsidR="00A27A7F" w:rsidRPr="00D7375C" w:rsidRDefault="00A27A7F" w:rsidP="00A27A7F">
            <w:pPr>
              <w:spacing w:before="0" w:beforeAutospacing="0" w:after="0" w:afterAutospacing="0" w:line="240" w:lineRule="auto"/>
              <w:jc w:val="both"/>
              <w:rPr>
                <w:rFonts w:asciiTheme="minorHAnsi" w:hAnsiTheme="minorHAnsi" w:cstheme="minorHAnsi"/>
                <w:szCs w:val="24"/>
              </w:rPr>
            </w:pPr>
            <w:r w:rsidRPr="00D7375C">
              <w:rPr>
                <w:rFonts w:asciiTheme="minorHAnsi" w:hAnsiTheme="minorHAnsi" w:cstheme="minorHAnsi"/>
                <w:szCs w:val="24"/>
              </w:rPr>
              <w:t>Villamos energia</w:t>
            </w:r>
          </w:p>
        </w:tc>
        <w:tc>
          <w:tcPr>
            <w:tcW w:w="1678" w:type="dxa"/>
          </w:tcPr>
          <w:p w14:paraId="56E3D8A7" w14:textId="77777777" w:rsidR="00A27A7F" w:rsidRPr="00D7375C" w:rsidRDefault="00A27A7F" w:rsidP="00A27A7F">
            <w:pPr>
              <w:spacing w:before="0" w:beforeAutospacing="0" w:after="0" w:afterAutospacing="0" w:line="240" w:lineRule="auto"/>
              <w:jc w:val="both"/>
              <w:rPr>
                <w:rFonts w:asciiTheme="minorHAnsi" w:hAnsiTheme="minorHAnsi" w:cstheme="minorHAnsi"/>
                <w:szCs w:val="24"/>
              </w:rPr>
            </w:pPr>
            <w:r w:rsidRPr="00D7375C">
              <w:rPr>
                <w:rFonts w:asciiTheme="minorHAnsi" w:hAnsiTheme="minorHAnsi" w:cstheme="minorHAnsi"/>
                <w:szCs w:val="24"/>
              </w:rPr>
              <w:t>Földgáz</w:t>
            </w:r>
          </w:p>
        </w:tc>
        <w:tc>
          <w:tcPr>
            <w:tcW w:w="1679" w:type="dxa"/>
          </w:tcPr>
          <w:p w14:paraId="7DFB55BB" w14:textId="77777777" w:rsidR="00A27A7F" w:rsidRPr="00D7375C" w:rsidRDefault="00A27A7F" w:rsidP="00A27A7F">
            <w:pPr>
              <w:spacing w:before="0" w:beforeAutospacing="0" w:after="0" w:afterAutospacing="0" w:line="240" w:lineRule="auto"/>
              <w:jc w:val="both"/>
              <w:rPr>
                <w:rFonts w:asciiTheme="minorHAnsi" w:hAnsiTheme="minorHAnsi" w:cstheme="minorHAnsi"/>
                <w:szCs w:val="24"/>
              </w:rPr>
            </w:pPr>
            <w:r w:rsidRPr="00D7375C">
              <w:rPr>
                <w:rFonts w:asciiTheme="minorHAnsi" w:hAnsiTheme="minorHAnsi" w:cstheme="minorHAnsi"/>
                <w:szCs w:val="24"/>
              </w:rPr>
              <w:t>Távhő</w:t>
            </w:r>
          </w:p>
        </w:tc>
        <w:tc>
          <w:tcPr>
            <w:tcW w:w="1679" w:type="dxa"/>
          </w:tcPr>
          <w:p w14:paraId="2E14E9AF" w14:textId="77777777" w:rsidR="00A27A7F" w:rsidRPr="00D7375C" w:rsidRDefault="00A27A7F" w:rsidP="00A27A7F">
            <w:pPr>
              <w:spacing w:before="0" w:beforeAutospacing="0" w:after="0" w:afterAutospacing="0" w:line="240" w:lineRule="auto"/>
              <w:jc w:val="both"/>
              <w:rPr>
                <w:rFonts w:asciiTheme="minorHAnsi" w:hAnsiTheme="minorHAnsi" w:cstheme="minorHAnsi"/>
                <w:szCs w:val="24"/>
              </w:rPr>
            </w:pPr>
            <w:r w:rsidRPr="00D7375C">
              <w:rPr>
                <w:rFonts w:asciiTheme="minorHAnsi" w:hAnsiTheme="minorHAnsi" w:cstheme="minorHAnsi"/>
                <w:szCs w:val="24"/>
              </w:rPr>
              <w:t>Összesen</w:t>
            </w:r>
          </w:p>
        </w:tc>
      </w:tr>
      <w:tr w:rsidR="0055215A" w:rsidRPr="00D7375C" w14:paraId="34A4A7D2" w14:textId="77777777" w:rsidTr="007821AA">
        <w:trPr>
          <w:trHeight w:val="272"/>
        </w:trPr>
        <w:tc>
          <w:tcPr>
            <w:tcW w:w="1910" w:type="dxa"/>
            <w:noWrap/>
          </w:tcPr>
          <w:p w14:paraId="3A5CCE82" w14:textId="77777777" w:rsidR="0055215A" w:rsidRPr="00D7375C" w:rsidRDefault="0055215A" w:rsidP="0055215A">
            <w:pPr>
              <w:spacing w:after="0" w:line="240" w:lineRule="auto"/>
              <w:jc w:val="both"/>
              <w:rPr>
                <w:rFonts w:asciiTheme="minorHAnsi" w:hAnsiTheme="minorHAnsi" w:cstheme="minorHAnsi"/>
                <w:szCs w:val="24"/>
              </w:rPr>
            </w:pPr>
            <w:r w:rsidRPr="00D7375C">
              <w:rPr>
                <w:rFonts w:asciiTheme="minorHAnsi" w:hAnsiTheme="minorHAnsi" w:cstheme="minorHAnsi"/>
                <w:szCs w:val="24"/>
              </w:rPr>
              <w:t>Lakóépületek</w:t>
            </w:r>
          </w:p>
        </w:tc>
        <w:tc>
          <w:tcPr>
            <w:tcW w:w="1678" w:type="dxa"/>
            <w:noWrap/>
            <w:vAlign w:val="center"/>
          </w:tcPr>
          <w:p w14:paraId="156B2812" w14:textId="77777777" w:rsidR="0055215A" w:rsidRPr="00D7375C" w:rsidRDefault="0055215A" w:rsidP="0055215A">
            <w:pPr>
              <w:spacing w:after="0" w:line="240" w:lineRule="auto"/>
              <w:jc w:val="right"/>
              <w:rPr>
                <w:rFonts w:asciiTheme="minorHAnsi" w:hAnsiTheme="minorHAnsi" w:cstheme="minorHAnsi"/>
                <w:szCs w:val="24"/>
              </w:rPr>
            </w:pPr>
            <w:r w:rsidRPr="00D7375C">
              <w:rPr>
                <w:rFonts w:asciiTheme="minorHAnsi" w:hAnsiTheme="minorHAnsi" w:cstheme="minorHAnsi"/>
                <w:sz w:val="20"/>
              </w:rPr>
              <w:t>21418,00</w:t>
            </w:r>
          </w:p>
        </w:tc>
        <w:tc>
          <w:tcPr>
            <w:tcW w:w="1678" w:type="dxa"/>
            <w:noWrap/>
            <w:vAlign w:val="center"/>
          </w:tcPr>
          <w:p w14:paraId="4AED0205" w14:textId="77777777" w:rsidR="0055215A" w:rsidRPr="00D7375C" w:rsidRDefault="0055215A" w:rsidP="0055215A">
            <w:pPr>
              <w:spacing w:after="0" w:line="240" w:lineRule="auto"/>
              <w:jc w:val="right"/>
              <w:rPr>
                <w:rFonts w:asciiTheme="minorHAnsi" w:hAnsiTheme="minorHAnsi" w:cstheme="minorHAnsi"/>
                <w:szCs w:val="24"/>
              </w:rPr>
            </w:pPr>
            <w:r w:rsidRPr="00D7375C">
              <w:rPr>
                <w:rFonts w:asciiTheme="minorHAnsi" w:hAnsiTheme="minorHAnsi" w:cstheme="minorHAnsi"/>
                <w:sz w:val="20"/>
              </w:rPr>
              <w:t>22782,55</w:t>
            </w:r>
          </w:p>
        </w:tc>
        <w:tc>
          <w:tcPr>
            <w:tcW w:w="1679" w:type="dxa"/>
            <w:vAlign w:val="center"/>
          </w:tcPr>
          <w:p w14:paraId="01735E99" w14:textId="77777777" w:rsidR="0055215A" w:rsidRPr="00D7375C" w:rsidRDefault="0055215A" w:rsidP="0055215A">
            <w:pPr>
              <w:spacing w:after="0" w:line="240" w:lineRule="auto"/>
              <w:jc w:val="right"/>
              <w:rPr>
                <w:rFonts w:asciiTheme="minorHAnsi" w:hAnsiTheme="minorHAnsi" w:cstheme="minorHAnsi"/>
                <w:szCs w:val="24"/>
              </w:rPr>
            </w:pPr>
            <w:r w:rsidRPr="00D7375C">
              <w:rPr>
                <w:rFonts w:asciiTheme="minorHAnsi" w:hAnsiTheme="minorHAnsi" w:cstheme="minorHAnsi"/>
                <w:sz w:val="20"/>
              </w:rPr>
              <w:t>72670</w:t>
            </w:r>
          </w:p>
        </w:tc>
        <w:tc>
          <w:tcPr>
            <w:tcW w:w="1679" w:type="dxa"/>
            <w:noWrap/>
          </w:tcPr>
          <w:p w14:paraId="4200D2D2" w14:textId="77777777" w:rsidR="0055215A" w:rsidRPr="00D7375C" w:rsidRDefault="00E82CEB" w:rsidP="0055215A">
            <w:pPr>
              <w:spacing w:after="0" w:line="240" w:lineRule="auto"/>
              <w:jc w:val="right"/>
              <w:rPr>
                <w:rFonts w:asciiTheme="minorHAnsi" w:hAnsiTheme="minorHAnsi" w:cstheme="minorHAnsi"/>
                <w:b/>
                <w:szCs w:val="24"/>
              </w:rPr>
            </w:pPr>
            <w:r w:rsidRPr="00D7375C">
              <w:rPr>
                <w:rFonts w:asciiTheme="minorHAnsi" w:hAnsiTheme="minorHAnsi" w:cstheme="minorHAnsi"/>
                <w:b/>
                <w:szCs w:val="24"/>
              </w:rPr>
              <w:t>121575</w:t>
            </w:r>
          </w:p>
        </w:tc>
      </w:tr>
    </w:tbl>
    <w:p w14:paraId="2BC6E6F3" w14:textId="77777777" w:rsidR="003742DA" w:rsidRPr="00D7375C" w:rsidRDefault="003742DA" w:rsidP="00A603E4">
      <w:pPr>
        <w:jc w:val="center"/>
        <w:rPr>
          <w:rFonts w:asciiTheme="minorHAnsi" w:hAnsiTheme="minorHAnsi" w:cstheme="minorHAnsi"/>
          <w:i/>
          <w:szCs w:val="24"/>
        </w:rPr>
      </w:pPr>
      <w:r w:rsidRPr="00D7375C">
        <w:rPr>
          <w:rFonts w:asciiTheme="minorHAnsi" w:hAnsiTheme="minorHAnsi" w:cstheme="minorHAnsi"/>
          <w:i/>
          <w:szCs w:val="24"/>
        </w:rPr>
        <w:t xml:space="preserve">forrás: Közműszolgáltatói és </w:t>
      </w:r>
      <w:r>
        <w:rPr>
          <w:rFonts w:asciiTheme="minorHAnsi" w:hAnsiTheme="minorHAnsi" w:cstheme="minorHAnsi"/>
          <w:i/>
          <w:szCs w:val="24"/>
        </w:rPr>
        <w:t>szolgáltatói</w:t>
      </w:r>
      <w:r w:rsidRPr="00D7375C">
        <w:rPr>
          <w:rFonts w:asciiTheme="minorHAnsi" w:hAnsiTheme="minorHAnsi" w:cstheme="minorHAnsi"/>
          <w:i/>
          <w:szCs w:val="24"/>
        </w:rPr>
        <w:t xml:space="preserve"> adatszolgáltatás</w:t>
      </w:r>
    </w:p>
    <w:p w14:paraId="0896D2F2" w14:textId="77777777" w:rsidR="00E844E1" w:rsidRDefault="00E844E1" w:rsidP="00A27A7F">
      <w:pPr>
        <w:jc w:val="both"/>
        <w:rPr>
          <w:rFonts w:asciiTheme="minorHAnsi" w:hAnsiTheme="minorHAnsi" w:cstheme="minorHAnsi"/>
          <w:i/>
          <w:szCs w:val="24"/>
        </w:rPr>
      </w:pPr>
    </w:p>
    <w:p w14:paraId="1D273926" w14:textId="77777777" w:rsidR="00A27A7F" w:rsidRPr="00FE4552" w:rsidRDefault="00A27A7F" w:rsidP="00A27A7F">
      <w:pPr>
        <w:jc w:val="both"/>
        <w:rPr>
          <w:rFonts w:asciiTheme="minorHAnsi" w:hAnsiTheme="minorHAnsi" w:cstheme="minorHAnsi"/>
          <w:i/>
          <w:szCs w:val="24"/>
        </w:rPr>
      </w:pPr>
      <w:r w:rsidRPr="00FE4552">
        <w:rPr>
          <w:rFonts w:asciiTheme="minorHAnsi" w:hAnsiTheme="minorHAnsi" w:cstheme="minorHAnsi"/>
          <w:i/>
          <w:szCs w:val="24"/>
        </w:rPr>
        <w:t>Lakossági egyéni közlekedés</w:t>
      </w:r>
    </w:p>
    <w:p w14:paraId="04C8393B" w14:textId="77777777" w:rsidR="00A27A7F" w:rsidRPr="00D7375C" w:rsidRDefault="0055215A" w:rsidP="00A27A7F">
      <w:pPr>
        <w:jc w:val="both"/>
        <w:rPr>
          <w:rFonts w:asciiTheme="minorHAnsi" w:hAnsiTheme="minorHAnsi" w:cstheme="minorHAnsi"/>
          <w:szCs w:val="24"/>
        </w:rPr>
      </w:pPr>
      <w:r w:rsidRPr="00D7375C">
        <w:rPr>
          <w:rFonts w:asciiTheme="minorHAnsi" w:hAnsiTheme="minorHAnsi" w:cstheme="minorHAnsi"/>
          <w:szCs w:val="24"/>
        </w:rPr>
        <w:t>2009-ben lakossági tulajdonban összesen 9419 darab személygépkocsi volt. A lakossági személygépkocsi állomány üzemanyag felhasználása 12.500 km/gépkocsi futásteljesítmény</w:t>
      </w:r>
      <w:r w:rsidRPr="00D7375C">
        <w:rPr>
          <w:rFonts w:asciiTheme="minorHAnsi" w:hAnsiTheme="minorHAnsi" w:cstheme="minorHAnsi"/>
          <w:szCs w:val="24"/>
          <w:vertAlign w:val="superscript"/>
        </w:rPr>
        <w:footnoteReference w:id="19"/>
      </w:r>
      <w:r w:rsidRPr="00D7375C">
        <w:rPr>
          <w:rFonts w:asciiTheme="minorHAnsi" w:hAnsiTheme="minorHAnsi" w:cstheme="minorHAnsi"/>
          <w:szCs w:val="24"/>
        </w:rPr>
        <w:t xml:space="preserve"> alapján, a benzinüzemű járművek 28141 MWh (8 l/100 km átlagfogyasztással számolva) és 16011 MWh (6 l/100 km átlagfogyasztással számolva) volt.</w:t>
      </w:r>
    </w:p>
    <w:p w14:paraId="1048386B" w14:textId="77777777" w:rsidR="00A27A7F" w:rsidRPr="00D7375C" w:rsidRDefault="00A27A7F" w:rsidP="00A27A7F">
      <w:pPr>
        <w:jc w:val="both"/>
        <w:rPr>
          <w:rFonts w:asciiTheme="minorHAnsi" w:hAnsiTheme="minorHAnsi" w:cstheme="minorHAnsi"/>
          <w:szCs w:val="24"/>
        </w:rPr>
      </w:pPr>
    </w:p>
    <w:p w14:paraId="3DA92C40" w14:textId="77777777" w:rsidR="00A27A7F" w:rsidRPr="00FE4552" w:rsidRDefault="00A27A7F" w:rsidP="00A27A7F">
      <w:pPr>
        <w:jc w:val="both"/>
        <w:rPr>
          <w:rFonts w:asciiTheme="minorHAnsi" w:hAnsiTheme="minorHAnsi" w:cstheme="minorHAnsi"/>
          <w:i/>
          <w:iCs/>
          <w:szCs w:val="24"/>
        </w:rPr>
      </w:pPr>
      <w:bookmarkStart w:id="45" w:name="_Toc478537109"/>
      <w:bookmarkStart w:id="46" w:name="_Toc478538660"/>
      <w:bookmarkStart w:id="47" w:name="_Toc478538878"/>
      <w:bookmarkStart w:id="48" w:name="_Toc478539052"/>
      <w:bookmarkStart w:id="49" w:name="_Toc478539247"/>
      <w:bookmarkStart w:id="50" w:name="_Toc482619771"/>
      <w:r w:rsidRPr="00FE4552">
        <w:rPr>
          <w:rFonts w:asciiTheme="minorHAnsi" w:hAnsiTheme="minorHAnsi" w:cstheme="minorHAnsi"/>
          <w:i/>
          <w:iCs/>
          <w:szCs w:val="24"/>
        </w:rPr>
        <w:t>A szolgáltató szektorhoz tartozó (nem önkormányzati) épületek</w:t>
      </w:r>
      <w:bookmarkEnd w:id="45"/>
      <w:bookmarkEnd w:id="46"/>
      <w:bookmarkEnd w:id="47"/>
      <w:bookmarkEnd w:id="48"/>
      <w:bookmarkEnd w:id="49"/>
      <w:bookmarkEnd w:id="50"/>
    </w:p>
    <w:p w14:paraId="1E1362C0" w14:textId="77777777" w:rsidR="00A27A7F" w:rsidRPr="00D7375C" w:rsidRDefault="00A27A7F" w:rsidP="00A27A7F">
      <w:pPr>
        <w:jc w:val="both"/>
        <w:rPr>
          <w:rFonts w:asciiTheme="minorHAnsi" w:hAnsiTheme="minorHAnsi" w:cstheme="minorHAnsi"/>
          <w:szCs w:val="24"/>
        </w:rPr>
      </w:pPr>
      <w:r w:rsidRPr="00D7375C">
        <w:rPr>
          <w:rFonts w:asciiTheme="minorHAnsi" w:hAnsiTheme="minorHAnsi" w:cstheme="minorHAnsi"/>
          <w:szCs w:val="24"/>
        </w:rPr>
        <w:t>20</w:t>
      </w:r>
      <w:r w:rsidR="00A92EC6" w:rsidRPr="00D7375C">
        <w:rPr>
          <w:rFonts w:asciiTheme="minorHAnsi" w:hAnsiTheme="minorHAnsi" w:cstheme="minorHAnsi"/>
          <w:szCs w:val="24"/>
        </w:rPr>
        <w:t>09</w:t>
      </w:r>
      <w:r w:rsidRPr="00D7375C">
        <w:rPr>
          <w:rFonts w:asciiTheme="minorHAnsi" w:hAnsiTheme="minorHAnsi" w:cstheme="minorHAnsi"/>
          <w:szCs w:val="24"/>
        </w:rPr>
        <w:t xml:space="preserve"> évre vonatkozóan a Közműszolgáltatók által összegyűjtött adatszolgáltatás alapján a szolgáltató szektorhoz tartotó ingatlanok és létesítmények együttes energiafogyasztása </w:t>
      </w:r>
      <w:r w:rsidR="00A92EC6" w:rsidRPr="00D7375C">
        <w:rPr>
          <w:rFonts w:asciiTheme="minorHAnsi" w:hAnsiTheme="minorHAnsi" w:cstheme="minorHAnsi"/>
          <w:szCs w:val="24"/>
        </w:rPr>
        <w:t>21</w:t>
      </w:r>
      <w:r w:rsidRPr="00D7375C">
        <w:rPr>
          <w:rFonts w:asciiTheme="minorHAnsi" w:hAnsiTheme="minorHAnsi" w:cstheme="minorHAnsi"/>
          <w:szCs w:val="24"/>
        </w:rPr>
        <w:t xml:space="preserve"> GWh villamos energia és </w:t>
      </w:r>
      <w:r w:rsidR="00A92EC6" w:rsidRPr="00D7375C">
        <w:rPr>
          <w:rFonts w:asciiTheme="minorHAnsi" w:hAnsiTheme="minorHAnsi" w:cstheme="minorHAnsi"/>
          <w:szCs w:val="24"/>
        </w:rPr>
        <w:t>8</w:t>
      </w:r>
      <w:r w:rsidRPr="00D7375C">
        <w:rPr>
          <w:rFonts w:asciiTheme="minorHAnsi" w:hAnsiTheme="minorHAnsi" w:cstheme="minorHAnsi"/>
          <w:szCs w:val="24"/>
        </w:rPr>
        <w:t>,</w:t>
      </w:r>
      <w:r w:rsidR="00A92EC6" w:rsidRPr="00D7375C">
        <w:rPr>
          <w:rFonts w:asciiTheme="minorHAnsi" w:hAnsiTheme="minorHAnsi" w:cstheme="minorHAnsi"/>
          <w:szCs w:val="24"/>
        </w:rPr>
        <w:t>9</w:t>
      </w:r>
      <w:r w:rsidRPr="00D7375C">
        <w:rPr>
          <w:rFonts w:asciiTheme="minorHAnsi" w:hAnsiTheme="minorHAnsi" w:cstheme="minorHAnsi"/>
          <w:szCs w:val="24"/>
        </w:rPr>
        <w:t xml:space="preserve"> GWh földgáz és </w:t>
      </w:r>
      <w:r w:rsidR="00A92EC6" w:rsidRPr="00D7375C">
        <w:rPr>
          <w:rFonts w:asciiTheme="minorHAnsi" w:hAnsiTheme="minorHAnsi" w:cstheme="minorHAnsi"/>
          <w:szCs w:val="24"/>
        </w:rPr>
        <w:t>0,46</w:t>
      </w:r>
      <w:r w:rsidRPr="00D7375C">
        <w:rPr>
          <w:rFonts w:asciiTheme="minorHAnsi" w:hAnsiTheme="minorHAnsi" w:cstheme="minorHAnsi"/>
          <w:szCs w:val="24"/>
        </w:rPr>
        <w:t xml:space="preserve"> GWh-nak megfelelő távfűtésből származó hőfogyasztás volt. </w:t>
      </w:r>
    </w:p>
    <w:p w14:paraId="68C02EDF" w14:textId="77777777" w:rsidR="00A27A7F" w:rsidRPr="00D7375C" w:rsidRDefault="00A27A7F" w:rsidP="00A27A7F">
      <w:pPr>
        <w:jc w:val="both"/>
        <w:rPr>
          <w:rFonts w:asciiTheme="minorHAnsi" w:hAnsiTheme="minorHAnsi" w:cstheme="minorHAnsi"/>
          <w:szCs w:val="24"/>
        </w:rPr>
      </w:pPr>
    </w:p>
    <w:p w14:paraId="2FD31A06" w14:textId="77777777" w:rsidR="00A27A7F" w:rsidRPr="00D7375C" w:rsidRDefault="00A27A7F" w:rsidP="00A27A7F">
      <w:pPr>
        <w:jc w:val="both"/>
        <w:rPr>
          <w:rFonts w:asciiTheme="minorHAnsi" w:hAnsiTheme="minorHAnsi" w:cstheme="minorHAnsi"/>
          <w:b/>
          <w:iCs/>
          <w:szCs w:val="24"/>
        </w:rPr>
      </w:pPr>
      <w:bookmarkStart w:id="51" w:name="_Toc478537110"/>
      <w:bookmarkStart w:id="52" w:name="_Toc478538661"/>
      <w:bookmarkStart w:id="53" w:name="_Toc478538879"/>
      <w:bookmarkStart w:id="54" w:name="_Toc478539053"/>
      <w:bookmarkStart w:id="55" w:name="_Toc478539248"/>
      <w:bookmarkStart w:id="56" w:name="_Toc482619772"/>
      <w:bookmarkStart w:id="57" w:name="_Toc354421400"/>
      <w:r w:rsidRPr="00D7375C">
        <w:rPr>
          <w:rFonts w:asciiTheme="minorHAnsi" w:hAnsiTheme="minorHAnsi" w:cstheme="minorHAnsi"/>
          <w:b/>
          <w:iCs/>
          <w:szCs w:val="24"/>
        </w:rPr>
        <w:t>Ipari fogyasztók</w:t>
      </w:r>
      <w:bookmarkEnd w:id="51"/>
      <w:bookmarkEnd w:id="52"/>
      <w:bookmarkEnd w:id="53"/>
      <w:bookmarkEnd w:id="54"/>
      <w:bookmarkEnd w:id="55"/>
      <w:bookmarkEnd w:id="56"/>
    </w:p>
    <w:p w14:paraId="509A1911" w14:textId="77777777" w:rsidR="00A27A7F" w:rsidRPr="00D7375C" w:rsidRDefault="00A27A7F" w:rsidP="00A27A7F">
      <w:pPr>
        <w:jc w:val="both"/>
        <w:rPr>
          <w:rFonts w:asciiTheme="minorHAnsi" w:hAnsiTheme="minorHAnsi" w:cstheme="minorHAnsi"/>
          <w:szCs w:val="24"/>
        </w:rPr>
      </w:pPr>
      <w:r w:rsidRPr="00D7375C">
        <w:rPr>
          <w:rFonts w:asciiTheme="minorHAnsi" w:hAnsiTheme="minorHAnsi" w:cstheme="minorHAnsi"/>
          <w:szCs w:val="24"/>
        </w:rPr>
        <w:t>A Közműszolgáltatók által összegyűjtött adatszolgáltatás alapján a 20</w:t>
      </w:r>
      <w:r w:rsidR="00A92EC6" w:rsidRPr="00D7375C">
        <w:rPr>
          <w:rFonts w:asciiTheme="minorHAnsi" w:hAnsiTheme="minorHAnsi" w:cstheme="minorHAnsi"/>
          <w:szCs w:val="24"/>
        </w:rPr>
        <w:t>09</w:t>
      </w:r>
      <w:r w:rsidRPr="00D7375C">
        <w:rPr>
          <w:rFonts w:asciiTheme="minorHAnsi" w:hAnsiTheme="minorHAnsi" w:cstheme="minorHAnsi"/>
          <w:szCs w:val="24"/>
        </w:rPr>
        <w:t xml:space="preserve"> évre vonatkozóan nem ETS hatálya alá tartozó ipari létesítmények energiafogyasztása </w:t>
      </w:r>
      <w:r w:rsidR="00A92EC6" w:rsidRPr="00D7375C">
        <w:rPr>
          <w:rFonts w:asciiTheme="minorHAnsi" w:hAnsiTheme="minorHAnsi" w:cstheme="minorHAnsi"/>
          <w:szCs w:val="24"/>
        </w:rPr>
        <w:t>11</w:t>
      </w:r>
      <w:r w:rsidRPr="00D7375C">
        <w:rPr>
          <w:rFonts w:asciiTheme="minorHAnsi" w:hAnsiTheme="minorHAnsi" w:cstheme="minorHAnsi"/>
          <w:szCs w:val="24"/>
        </w:rPr>
        <w:t>,</w:t>
      </w:r>
      <w:r w:rsidR="00A92EC6" w:rsidRPr="00D7375C">
        <w:rPr>
          <w:rFonts w:asciiTheme="minorHAnsi" w:hAnsiTheme="minorHAnsi" w:cstheme="minorHAnsi"/>
          <w:szCs w:val="24"/>
        </w:rPr>
        <w:t>2</w:t>
      </w:r>
      <w:r w:rsidRPr="00D7375C">
        <w:rPr>
          <w:rFonts w:asciiTheme="minorHAnsi" w:hAnsiTheme="minorHAnsi" w:cstheme="minorHAnsi"/>
          <w:szCs w:val="24"/>
        </w:rPr>
        <w:t xml:space="preserve">5 GWh villamos energia, </w:t>
      </w:r>
      <w:r w:rsidR="00A92EC6" w:rsidRPr="00D7375C">
        <w:rPr>
          <w:rFonts w:asciiTheme="minorHAnsi" w:hAnsiTheme="minorHAnsi" w:cstheme="minorHAnsi"/>
          <w:szCs w:val="24"/>
        </w:rPr>
        <w:t>7</w:t>
      </w:r>
      <w:r w:rsidRPr="00D7375C">
        <w:rPr>
          <w:rFonts w:asciiTheme="minorHAnsi" w:hAnsiTheme="minorHAnsi" w:cstheme="minorHAnsi"/>
          <w:szCs w:val="24"/>
        </w:rPr>
        <w:t>,</w:t>
      </w:r>
      <w:r w:rsidR="00A92EC6" w:rsidRPr="00D7375C">
        <w:rPr>
          <w:rFonts w:asciiTheme="minorHAnsi" w:hAnsiTheme="minorHAnsi" w:cstheme="minorHAnsi"/>
          <w:szCs w:val="24"/>
        </w:rPr>
        <w:t>8</w:t>
      </w:r>
      <w:r w:rsidRPr="00D7375C">
        <w:rPr>
          <w:rFonts w:asciiTheme="minorHAnsi" w:hAnsiTheme="minorHAnsi" w:cstheme="minorHAnsi"/>
          <w:szCs w:val="24"/>
        </w:rPr>
        <w:t xml:space="preserve"> GWh földgáz, és </w:t>
      </w:r>
      <w:r w:rsidR="00A92EC6" w:rsidRPr="00D7375C">
        <w:rPr>
          <w:rFonts w:asciiTheme="minorHAnsi" w:hAnsiTheme="minorHAnsi" w:cstheme="minorHAnsi"/>
          <w:szCs w:val="24"/>
        </w:rPr>
        <w:t>265</w:t>
      </w:r>
      <w:r w:rsidRPr="00D7375C">
        <w:rPr>
          <w:rFonts w:asciiTheme="minorHAnsi" w:hAnsiTheme="minorHAnsi" w:cstheme="minorHAnsi"/>
          <w:szCs w:val="24"/>
        </w:rPr>
        <w:t xml:space="preserve"> </w:t>
      </w:r>
      <w:r w:rsidR="00A92EC6" w:rsidRPr="00D7375C">
        <w:rPr>
          <w:rFonts w:asciiTheme="minorHAnsi" w:hAnsiTheme="minorHAnsi" w:cstheme="minorHAnsi"/>
          <w:szCs w:val="24"/>
        </w:rPr>
        <w:t>kWh-nak megfelelő távfűtésből származó hőfogyasztás volt.</w:t>
      </w:r>
    </w:p>
    <w:p w14:paraId="42C0868E" w14:textId="77777777" w:rsidR="00B9062D" w:rsidRPr="00D7375C" w:rsidRDefault="00B9062D" w:rsidP="00A27A7F">
      <w:pPr>
        <w:jc w:val="both"/>
        <w:rPr>
          <w:rFonts w:asciiTheme="minorHAnsi" w:hAnsiTheme="minorHAnsi" w:cstheme="minorHAnsi"/>
          <w:szCs w:val="24"/>
        </w:rPr>
      </w:pPr>
      <w:r w:rsidRPr="00D7375C">
        <w:rPr>
          <w:rFonts w:asciiTheme="minorHAnsi" w:hAnsiTheme="minorHAnsi" w:cstheme="minorHAnsi"/>
          <w:szCs w:val="24"/>
        </w:rPr>
        <w:t xml:space="preserve">2009-ben működő alumíniumgyártáshoz kapcsolódó üzemek, amelyeket jelen SECAP módszertan szerint nem veszünk számításba, a teljes energiafelhasználás mintegy 90%-át </w:t>
      </w:r>
      <w:r w:rsidR="003C2D9E" w:rsidRPr="00D7375C">
        <w:rPr>
          <w:rFonts w:asciiTheme="minorHAnsi" w:hAnsiTheme="minorHAnsi" w:cstheme="minorHAnsi"/>
          <w:szCs w:val="24"/>
        </w:rPr>
        <w:t>fogyasztotta. Ebből következik, hogy a timföldgyár bezárásával tizedére csökkent az energiafogyasztás.</w:t>
      </w:r>
    </w:p>
    <w:p w14:paraId="0C1ECA2E" w14:textId="77777777" w:rsidR="00E844E1" w:rsidRPr="00D7375C" w:rsidRDefault="00E844E1" w:rsidP="00A27A7F">
      <w:pPr>
        <w:jc w:val="both"/>
        <w:rPr>
          <w:rFonts w:asciiTheme="minorHAnsi" w:hAnsiTheme="minorHAnsi" w:cstheme="minorHAnsi"/>
          <w:szCs w:val="24"/>
        </w:rPr>
      </w:pPr>
    </w:p>
    <w:p w14:paraId="143F01FB" w14:textId="77777777" w:rsidR="00A27A7F" w:rsidRPr="00FE4552" w:rsidRDefault="00A27A7F" w:rsidP="00A27A7F">
      <w:pPr>
        <w:jc w:val="both"/>
        <w:rPr>
          <w:rFonts w:asciiTheme="minorHAnsi" w:hAnsiTheme="minorHAnsi" w:cstheme="minorHAnsi"/>
          <w:i/>
          <w:szCs w:val="24"/>
        </w:rPr>
      </w:pPr>
      <w:r w:rsidRPr="00FE4552">
        <w:rPr>
          <w:rFonts w:asciiTheme="minorHAnsi" w:hAnsiTheme="minorHAnsi" w:cstheme="minorHAnsi"/>
          <w:i/>
          <w:szCs w:val="24"/>
        </w:rPr>
        <w:t>Kereskedelmi szállítás</w:t>
      </w:r>
    </w:p>
    <w:bookmarkEnd w:id="57"/>
    <w:p w14:paraId="503BC7A9" w14:textId="77777777" w:rsidR="00A27A7F" w:rsidRPr="00D7375C" w:rsidRDefault="00A92EC6" w:rsidP="003C2D9E">
      <w:pPr>
        <w:jc w:val="both"/>
        <w:rPr>
          <w:rFonts w:asciiTheme="minorHAnsi" w:hAnsiTheme="minorHAnsi" w:cstheme="minorHAnsi"/>
          <w:szCs w:val="24"/>
        </w:rPr>
      </w:pPr>
      <w:r w:rsidRPr="00D7375C">
        <w:rPr>
          <w:rFonts w:asciiTheme="minorHAnsi" w:hAnsiTheme="minorHAnsi" w:cstheme="minorHAnsi"/>
          <w:szCs w:val="24"/>
        </w:rPr>
        <w:t>Ajka két meghatározó szállítmányozással foglalkozó társaságának adatai alapján számoltuk a kereskedelmi szállítás fogyasztási, illetve kibocsátási értékeit.</w:t>
      </w:r>
    </w:p>
    <w:p w14:paraId="20677131" w14:textId="77777777" w:rsidR="00A92EC6" w:rsidRPr="00D7375C" w:rsidRDefault="00A92EC6" w:rsidP="003C2D9E">
      <w:pPr>
        <w:jc w:val="both"/>
        <w:rPr>
          <w:rFonts w:asciiTheme="minorHAnsi" w:hAnsiTheme="minorHAnsi" w:cstheme="minorHAnsi"/>
          <w:szCs w:val="24"/>
        </w:rPr>
      </w:pPr>
      <w:r w:rsidRPr="00D7375C">
        <w:rPr>
          <w:rFonts w:asciiTheme="minorHAnsi" w:hAnsiTheme="minorHAnsi" w:cstheme="minorHAnsi"/>
          <w:szCs w:val="24"/>
        </w:rPr>
        <w:t xml:space="preserve">A Geovol Kft. 2009-ben 22 dízel tehergépkocsival dolgozott. 29888 járműnkénti futásteljesítménnyel és 50,3l/100km fogyasztással számolva, 3274 MWh-nak megfelelő energiát fogyasztott. </w:t>
      </w:r>
      <w:r w:rsidR="00B9062D" w:rsidRPr="00D7375C">
        <w:rPr>
          <w:rFonts w:asciiTheme="minorHAnsi" w:hAnsiTheme="minorHAnsi" w:cstheme="minorHAnsi"/>
          <w:szCs w:val="24"/>
        </w:rPr>
        <w:t xml:space="preserve">A Validus-Trans Kft. 3 millió futott km esetében 25,26 l/100km-es fogyasztással a 28 db teherautó 7502 MWh-nyi energiát fogyasztott. </w:t>
      </w:r>
    </w:p>
    <w:p w14:paraId="3B6E33A0" w14:textId="77777777" w:rsidR="00E844E1" w:rsidRDefault="00E844E1" w:rsidP="00103230">
      <w:pPr>
        <w:suppressAutoHyphens w:val="0"/>
        <w:spacing w:after="200" w:line="276" w:lineRule="auto"/>
        <w:rPr>
          <w:rFonts w:asciiTheme="minorHAnsi" w:hAnsiTheme="minorHAnsi" w:cstheme="minorHAnsi"/>
          <w:szCs w:val="24"/>
        </w:rPr>
      </w:pPr>
    </w:p>
    <w:p w14:paraId="0DBF5E44" w14:textId="77777777" w:rsidR="003106DD" w:rsidRPr="00D7375C" w:rsidRDefault="00F12DBF" w:rsidP="00103230">
      <w:pPr>
        <w:suppressAutoHyphens w:val="0"/>
        <w:spacing w:after="200" w:line="276" w:lineRule="auto"/>
        <w:rPr>
          <w:rFonts w:asciiTheme="minorHAnsi" w:hAnsiTheme="minorHAnsi" w:cstheme="minorHAnsi"/>
          <w:szCs w:val="24"/>
        </w:rPr>
      </w:pPr>
      <w:r w:rsidRPr="00D7375C">
        <w:rPr>
          <w:rFonts w:asciiTheme="minorHAnsi" w:hAnsiTheme="minorHAnsi" w:cstheme="minorHAnsi"/>
          <w:szCs w:val="24"/>
        </w:rPr>
        <w:t>Az ágazatonként és energiahordozóként összesített végső energiafogyasztást az alábbi diagramok mutatják:</w:t>
      </w:r>
    </w:p>
    <w:p w14:paraId="019001B7" w14:textId="77777777" w:rsidR="00324DBA" w:rsidRPr="00D7375C" w:rsidRDefault="00E82CEB" w:rsidP="00610ED2">
      <w:pPr>
        <w:spacing w:line="276" w:lineRule="auto"/>
        <w:jc w:val="center"/>
        <w:rPr>
          <w:rFonts w:asciiTheme="minorHAnsi" w:hAnsiTheme="minorHAnsi" w:cstheme="minorHAnsi"/>
          <w:szCs w:val="24"/>
        </w:rPr>
      </w:pPr>
      <w:r w:rsidRPr="00D7375C">
        <w:rPr>
          <w:rFonts w:asciiTheme="minorHAnsi" w:hAnsiTheme="minorHAnsi" w:cstheme="minorHAnsi"/>
          <w:noProof/>
          <w:lang w:eastAsia="hu-HU"/>
        </w:rPr>
        <w:drawing>
          <wp:inline distT="0" distB="0" distL="0" distR="0" wp14:anchorId="57F173D8" wp14:editId="64F5F737">
            <wp:extent cx="3600450" cy="2400300"/>
            <wp:effectExtent l="0" t="0" r="0" b="0"/>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9E8700" w14:textId="77777777" w:rsidR="003106DD" w:rsidRPr="00103230" w:rsidRDefault="00A603E4" w:rsidP="00610ED2">
      <w:pPr>
        <w:spacing w:line="276" w:lineRule="auto"/>
        <w:jc w:val="center"/>
        <w:rPr>
          <w:rFonts w:asciiTheme="minorHAnsi" w:hAnsiTheme="minorHAnsi" w:cstheme="minorHAnsi"/>
        </w:rPr>
      </w:pPr>
      <w:r w:rsidRPr="00103230">
        <w:rPr>
          <w:rFonts w:asciiTheme="minorHAnsi" w:hAnsiTheme="minorHAnsi" w:cstheme="minorHAnsi"/>
          <w:bCs/>
          <w:szCs w:val="24"/>
        </w:rPr>
        <w:t>5</w:t>
      </w:r>
      <w:r w:rsidR="003106DD" w:rsidRPr="00103230">
        <w:rPr>
          <w:rFonts w:asciiTheme="minorHAnsi" w:hAnsiTheme="minorHAnsi" w:cstheme="minorHAnsi"/>
          <w:bCs/>
          <w:szCs w:val="24"/>
        </w:rPr>
        <w:t xml:space="preserve">. ábra: </w:t>
      </w:r>
      <w:r w:rsidR="003106DD" w:rsidRPr="00103230">
        <w:rPr>
          <w:rFonts w:asciiTheme="minorHAnsi" w:hAnsiTheme="minorHAnsi" w:cstheme="minorHAnsi"/>
        </w:rPr>
        <w:t>Ágazatonkénti végső energiafogyasztás mértéke</w:t>
      </w:r>
    </w:p>
    <w:p w14:paraId="38ADC359" w14:textId="77777777" w:rsidR="00324DBA" w:rsidRPr="00D7375C" w:rsidRDefault="003C2D9E" w:rsidP="00610ED2">
      <w:pPr>
        <w:spacing w:line="276" w:lineRule="auto"/>
        <w:jc w:val="center"/>
        <w:rPr>
          <w:rFonts w:asciiTheme="minorHAnsi" w:hAnsiTheme="minorHAnsi" w:cstheme="minorHAnsi"/>
          <w:szCs w:val="24"/>
        </w:rPr>
      </w:pPr>
      <w:r w:rsidRPr="00D7375C">
        <w:rPr>
          <w:rFonts w:asciiTheme="minorHAnsi" w:hAnsiTheme="minorHAnsi" w:cstheme="minorHAnsi"/>
          <w:noProof/>
          <w:lang w:eastAsia="hu-HU"/>
        </w:rPr>
        <w:drawing>
          <wp:inline distT="0" distB="0" distL="0" distR="0" wp14:anchorId="4B19D957" wp14:editId="39B3A8B6">
            <wp:extent cx="4162425" cy="2409825"/>
            <wp:effectExtent l="0" t="0" r="9525" b="9525"/>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D2C0316" w14:textId="77777777" w:rsidR="00F12DBF" w:rsidRPr="00103230" w:rsidRDefault="00A603E4" w:rsidP="00610ED2">
      <w:pPr>
        <w:pStyle w:val="Listaszerbekezds"/>
        <w:spacing w:line="276" w:lineRule="auto"/>
        <w:ind w:left="0"/>
        <w:jc w:val="center"/>
        <w:rPr>
          <w:rFonts w:asciiTheme="minorHAnsi" w:hAnsiTheme="minorHAnsi" w:cstheme="minorHAnsi"/>
        </w:rPr>
      </w:pPr>
      <w:r w:rsidRPr="00103230">
        <w:rPr>
          <w:rFonts w:asciiTheme="minorHAnsi" w:hAnsiTheme="minorHAnsi" w:cstheme="minorHAnsi"/>
          <w:bCs/>
        </w:rPr>
        <w:t>6</w:t>
      </w:r>
      <w:r w:rsidR="003106DD" w:rsidRPr="00103230">
        <w:rPr>
          <w:rFonts w:asciiTheme="minorHAnsi" w:hAnsiTheme="minorHAnsi" w:cstheme="minorHAnsi"/>
          <w:bCs/>
        </w:rPr>
        <w:t xml:space="preserve">. ábra: </w:t>
      </w:r>
      <w:r w:rsidR="00F12DBF" w:rsidRPr="00103230">
        <w:rPr>
          <w:rFonts w:asciiTheme="minorHAnsi" w:hAnsiTheme="minorHAnsi" w:cstheme="minorHAnsi"/>
        </w:rPr>
        <w:t>Ágazatonkénti végső energiafogyasztás megoszlása</w:t>
      </w:r>
    </w:p>
    <w:p w14:paraId="1C7F4BBF" w14:textId="77777777" w:rsidR="00F12DBF" w:rsidRPr="00D7375C" w:rsidRDefault="003C2D9E" w:rsidP="00610ED2">
      <w:pPr>
        <w:spacing w:line="276" w:lineRule="auto"/>
        <w:jc w:val="center"/>
        <w:rPr>
          <w:rFonts w:asciiTheme="minorHAnsi" w:hAnsiTheme="minorHAnsi" w:cstheme="minorHAnsi"/>
        </w:rPr>
      </w:pPr>
      <w:r w:rsidRPr="00D7375C">
        <w:rPr>
          <w:rFonts w:asciiTheme="minorHAnsi" w:hAnsiTheme="minorHAnsi" w:cstheme="minorHAnsi"/>
          <w:noProof/>
          <w:lang w:eastAsia="hu-HU"/>
        </w:rPr>
        <w:drawing>
          <wp:inline distT="0" distB="0" distL="0" distR="0" wp14:anchorId="3C5C1A3F" wp14:editId="3467AB58">
            <wp:extent cx="3581400" cy="2200275"/>
            <wp:effectExtent l="0" t="0" r="0" b="9525"/>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898F77" w14:textId="77777777" w:rsidR="00F12DBF" w:rsidRPr="00103230" w:rsidRDefault="00A603E4" w:rsidP="00610ED2">
      <w:pPr>
        <w:spacing w:line="276" w:lineRule="auto"/>
        <w:jc w:val="center"/>
        <w:rPr>
          <w:rFonts w:asciiTheme="minorHAnsi" w:hAnsiTheme="minorHAnsi" w:cstheme="minorHAnsi"/>
        </w:rPr>
      </w:pPr>
      <w:r w:rsidRPr="00103230">
        <w:rPr>
          <w:rFonts w:asciiTheme="minorHAnsi" w:hAnsiTheme="minorHAnsi" w:cstheme="minorHAnsi"/>
          <w:bCs/>
          <w:szCs w:val="24"/>
        </w:rPr>
        <w:t>7</w:t>
      </w:r>
      <w:r w:rsidR="003106DD" w:rsidRPr="00103230">
        <w:rPr>
          <w:rFonts w:asciiTheme="minorHAnsi" w:hAnsiTheme="minorHAnsi" w:cstheme="minorHAnsi"/>
          <w:bCs/>
          <w:szCs w:val="24"/>
        </w:rPr>
        <w:t>. ábra:</w:t>
      </w:r>
      <w:r w:rsidR="00F12DBF" w:rsidRPr="00103230">
        <w:rPr>
          <w:rFonts w:asciiTheme="minorHAnsi" w:hAnsiTheme="minorHAnsi" w:cstheme="minorHAnsi"/>
        </w:rPr>
        <w:t xml:space="preserve"> Energiahordozónkénti végső energiafogyasztás</w:t>
      </w:r>
    </w:p>
    <w:p w14:paraId="6A51A118" w14:textId="77777777" w:rsidR="002B4AA0" w:rsidRPr="00D7375C" w:rsidRDefault="002B4AA0" w:rsidP="00610ED2">
      <w:pPr>
        <w:spacing w:line="276" w:lineRule="auto"/>
        <w:jc w:val="both"/>
        <w:rPr>
          <w:rFonts w:asciiTheme="minorHAnsi" w:hAnsiTheme="minorHAnsi" w:cstheme="minorHAnsi"/>
          <w:iCs/>
          <w:szCs w:val="24"/>
        </w:rPr>
      </w:pPr>
    </w:p>
    <w:p w14:paraId="589DFFE4" w14:textId="77777777" w:rsidR="00CE02B6" w:rsidRPr="00D7375C" w:rsidRDefault="00CE02B6" w:rsidP="00CE02B6">
      <w:pPr>
        <w:keepNext/>
        <w:numPr>
          <w:ilvl w:val="1"/>
          <w:numId w:val="4"/>
        </w:numPr>
        <w:spacing w:before="240" w:after="60"/>
        <w:outlineLvl w:val="1"/>
        <w:rPr>
          <w:rFonts w:asciiTheme="minorHAnsi" w:hAnsiTheme="minorHAnsi" w:cstheme="minorHAnsi"/>
          <w:b/>
          <w:bCs/>
          <w:i/>
          <w:iCs/>
          <w:color w:val="4F6228" w:themeColor="accent3" w:themeShade="80"/>
          <w:szCs w:val="28"/>
          <w:lang w:eastAsia="hu-HU"/>
        </w:rPr>
      </w:pPr>
      <w:bookmarkStart w:id="58" w:name="_Toc518861450"/>
      <w:bookmarkStart w:id="59" w:name="_Toc4746701"/>
      <w:bookmarkStart w:id="60" w:name="_Toc15897823"/>
      <w:bookmarkStart w:id="61" w:name="_Toc17814118"/>
      <w:r w:rsidRPr="00D7375C">
        <w:rPr>
          <w:rFonts w:asciiTheme="minorHAnsi" w:hAnsiTheme="minorHAnsi" w:cstheme="minorHAnsi"/>
          <w:b/>
          <w:bCs/>
          <w:i/>
          <w:iCs/>
          <w:color w:val="4F6228" w:themeColor="accent3" w:themeShade="80"/>
          <w:szCs w:val="28"/>
          <w:lang w:eastAsia="hu-HU"/>
        </w:rPr>
        <w:t>Energiaellátás (B)</w:t>
      </w:r>
      <w:bookmarkEnd w:id="58"/>
      <w:bookmarkEnd w:id="59"/>
      <w:bookmarkEnd w:id="60"/>
      <w:bookmarkEnd w:id="61"/>
    </w:p>
    <w:p w14:paraId="72596350" w14:textId="77777777" w:rsidR="00CE02B6" w:rsidRPr="00D7375C" w:rsidRDefault="00CE02B6" w:rsidP="00CE02B6">
      <w:pPr>
        <w:jc w:val="both"/>
        <w:rPr>
          <w:rFonts w:asciiTheme="minorHAnsi" w:hAnsiTheme="minorHAnsi" w:cstheme="minorHAnsi"/>
          <w:b/>
          <w:iCs/>
          <w:szCs w:val="24"/>
        </w:rPr>
      </w:pPr>
      <w:r w:rsidRPr="00D7375C">
        <w:rPr>
          <w:rFonts w:asciiTheme="minorHAnsi" w:hAnsiTheme="minorHAnsi" w:cstheme="minorHAnsi"/>
          <w:b/>
          <w:iCs/>
          <w:szCs w:val="24"/>
        </w:rPr>
        <w:t xml:space="preserve">Helyi/elosztott villamosenergia-termelés </w:t>
      </w:r>
    </w:p>
    <w:p w14:paraId="6A43ED98" w14:textId="77777777" w:rsidR="00CE02B6" w:rsidRPr="00D7375C" w:rsidRDefault="00CE02B6" w:rsidP="00CE02B6">
      <w:pPr>
        <w:jc w:val="both"/>
        <w:rPr>
          <w:rFonts w:asciiTheme="minorHAnsi" w:hAnsiTheme="minorHAnsi" w:cstheme="minorHAnsi"/>
          <w:iCs/>
          <w:szCs w:val="24"/>
        </w:rPr>
      </w:pPr>
      <w:r w:rsidRPr="00D7375C">
        <w:rPr>
          <w:rFonts w:asciiTheme="minorHAnsi" w:hAnsiTheme="minorHAnsi" w:cstheme="minorHAnsi"/>
          <w:iCs/>
          <w:szCs w:val="24"/>
        </w:rPr>
        <w:t>A SECAP módszertan a „helyi” termelőt nem a vizsgált településen belüli, hanem egy adott épülethez köthető energiaforrást ért. Ennek megfelelően a „Helyi/elosztott hűtés/fűtés” is ennek megfelelően kell értelmezni. A hitelesített zöldáram a 2009/28/EK irányelv 15. cikke szerinti eredetigazolással ellátott megújuló energiaforrásokból termelt áram.</w:t>
      </w:r>
    </w:p>
    <w:p w14:paraId="4AFED209" w14:textId="77777777" w:rsidR="00CE02B6" w:rsidRPr="00D7375C" w:rsidRDefault="00CE02B6" w:rsidP="00CE02B6">
      <w:pPr>
        <w:jc w:val="both"/>
        <w:rPr>
          <w:rFonts w:asciiTheme="minorHAnsi" w:hAnsiTheme="minorHAnsi" w:cstheme="minorHAnsi"/>
          <w:iCs/>
          <w:szCs w:val="24"/>
        </w:rPr>
      </w:pPr>
      <w:r w:rsidRPr="00D7375C">
        <w:rPr>
          <w:rFonts w:asciiTheme="minorHAnsi" w:hAnsiTheme="minorHAnsi" w:cstheme="minorHAnsi"/>
          <w:iCs/>
          <w:szCs w:val="24"/>
        </w:rPr>
        <w:t>Az adatszolgáltatások alapján a bázisévben nem volt a SECAP módszertan szerinti helyi/elosztott villamosenergia-termelő.</w:t>
      </w:r>
    </w:p>
    <w:p w14:paraId="2CCC79BD" w14:textId="77777777" w:rsidR="00CE02B6" w:rsidRPr="00D7375C" w:rsidRDefault="00CE02B6" w:rsidP="00CE02B6">
      <w:pPr>
        <w:suppressAutoHyphens w:val="0"/>
        <w:spacing w:after="200" w:line="276" w:lineRule="auto"/>
        <w:rPr>
          <w:rFonts w:asciiTheme="minorHAnsi" w:hAnsiTheme="minorHAnsi" w:cstheme="minorHAnsi"/>
          <w:iCs/>
          <w:szCs w:val="24"/>
        </w:rPr>
      </w:pPr>
    </w:p>
    <w:p w14:paraId="3B6712AA" w14:textId="77777777" w:rsidR="00CE02B6" w:rsidRPr="00D7375C" w:rsidRDefault="00CE02B6" w:rsidP="00CE02B6">
      <w:pPr>
        <w:keepNext/>
        <w:numPr>
          <w:ilvl w:val="1"/>
          <w:numId w:val="4"/>
        </w:numPr>
        <w:spacing w:before="240" w:after="60" w:line="240" w:lineRule="auto"/>
        <w:ind w:left="1080" w:hanging="720"/>
        <w:outlineLvl w:val="1"/>
        <w:rPr>
          <w:rFonts w:asciiTheme="minorHAnsi" w:hAnsiTheme="minorHAnsi" w:cstheme="minorHAnsi"/>
          <w:b/>
          <w:bCs/>
          <w:i/>
          <w:iCs/>
          <w:color w:val="4F6228" w:themeColor="accent3" w:themeShade="80"/>
          <w:szCs w:val="28"/>
          <w:lang w:eastAsia="hu-HU"/>
        </w:rPr>
      </w:pPr>
      <w:bookmarkStart w:id="62" w:name="_Toc4746702"/>
      <w:bookmarkStart w:id="63" w:name="_Toc15897824"/>
      <w:bookmarkStart w:id="64" w:name="_Toc17814119"/>
      <w:r w:rsidRPr="00D7375C">
        <w:rPr>
          <w:rFonts w:asciiTheme="minorHAnsi" w:hAnsiTheme="minorHAnsi" w:cstheme="minorHAnsi"/>
          <w:b/>
          <w:bCs/>
          <w:i/>
          <w:iCs/>
          <w:color w:val="4F6228" w:themeColor="accent3" w:themeShade="80"/>
          <w:szCs w:val="28"/>
          <w:lang w:eastAsia="hu-HU"/>
        </w:rPr>
        <w:t>Szén-dioxid-kibocsátás (C)</w:t>
      </w:r>
      <w:bookmarkEnd w:id="62"/>
      <w:bookmarkEnd w:id="63"/>
      <w:bookmarkEnd w:id="64"/>
    </w:p>
    <w:p w14:paraId="51937406" w14:textId="77777777" w:rsidR="00CE02B6" w:rsidRDefault="00CE02B6" w:rsidP="00CE02B6">
      <w:pPr>
        <w:jc w:val="both"/>
        <w:rPr>
          <w:rFonts w:asciiTheme="minorHAnsi" w:hAnsiTheme="minorHAnsi" w:cstheme="minorHAnsi"/>
          <w:iCs/>
          <w:szCs w:val="24"/>
        </w:rPr>
      </w:pPr>
      <w:r w:rsidRPr="00D7375C">
        <w:rPr>
          <w:rFonts w:asciiTheme="minorHAnsi" w:hAnsiTheme="minorHAnsi" w:cstheme="minorHAnsi"/>
          <w:iCs/>
          <w:szCs w:val="24"/>
        </w:rPr>
        <w:t xml:space="preserve">A szén-dioxid-kibocsátás a Tüzelőanyag-kibocsátási tényezők adatbázisa (EFs) alapján kalkuláltuk. Kibocsátási tényező a nem helyben előállított villamos energiára vonatkozóan, az országos vagy regionális hálózatba történő villamosenergia-termeléshez használt energiamixre vonatkozik, amelynek értékeit az </w:t>
      </w:r>
      <w:r w:rsidR="003C2D9E" w:rsidRPr="00D7375C">
        <w:rPr>
          <w:rFonts w:asciiTheme="minorHAnsi" w:hAnsiTheme="minorHAnsi" w:cstheme="minorHAnsi"/>
          <w:iCs/>
          <w:szCs w:val="24"/>
        </w:rPr>
        <w:t xml:space="preserve">alábbi </w:t>
      </w:r>
      <w:r w:rsidRPr="00D7375C">
        <w:rPr>
          <w:rFonts w:asciiTheme="minorHAnsi" w:hAnsiTheme="minorHAnsi" w:cstheme="minorHAnsi"/>
          <w:iCs/>
          <w:szCs w:val="24"/>
        </w:rPr>
        <w:t>táblázat tartalmazza.</w:t>
      </w:r>
    </w:p>
    <w:p w14:paraId="6D9D7501" w14:textId="77777777" w:rsidR="00CE02B6" w:rsidRPr="00103230" w:rsidRDefault="00CE02B6" w:rsidP="00464F25">
      <w:pPr>
        <w:jc w:val="center"/>
        <w:rPr>
          <w:rFonts w:asciiTheme="minorHAnsi" w:hAnsiTheme="minorHAnsi" w:cstheme="minorHAnsi"/>
        </w:rPr>
      </w:pPr>
      <w:r w:rsidRPr="00103230">
        <w:rPr>
          <w:rFonts w:asciiTheme="minorHAnsi" w:hAnsiTheme="minorHAnsi" w:cstheme="minorHAnsi"/>
        </w:rPr>
        <w:fldChar w:fldCharType="begin"/>
      </w:r>
      <w:r w:rsidRPr="00103230">
        <w:rPr>
          <w:rFonts w:asciiTheme="minorHAnsi" w:hAnsiTheme="minorHAnsi" w:cstheme="minorHAnsi"/>
        </w:rPr>
        <w:instrText xml:space="preserve"> SEQ táblázat \* ARABIC </w:instrText>
      </w:r>
      <w:r w:rsidRPr="00103230">
        <w:rPr>
          <w:rFonts w:asciiTheme="minorHAnsi" w:hAnsiTheme="minorHAnsi" w:cstheme="minorHAnsi"/>
        </w:rPr>
        <w:fldChar w:fldCharType="separate"/>
      </w:r>
      <w:r w:rsidRPr="00103230">
        <w:rPr>
          <w:rFonts w:asciiTheme="minorHAnsi" w:hAnsiTheme="minorHAnsi" w:cstheme="minorHAnsi"/>
          <w:noProof/>
        </w:rPr>
        <w:t>4</w:t>
      </w:r>
      <w:r w:rsidRPr="00103230">
        <w:rPr>
          <w:rFonts w:asciiTheme="minorHAnsi" w:hAnsiTheme="minorHAnsi" w:cstheme="minorHAnsi"/>
        </w:rPr>
        <w:fldChar w:fldCharType="end"/>
      </w:r>
      <w:r w:rsidRPr="00103230">
        <w:rPr>
          <w:rFonts w:asciiTheme="minorHAnsi" w:hAnsiTheme="minorHAnsi" w:cstheme="minorHAnsi"/>
        </w:rPr>
        <w:t>. táblázat: Szén-dioxid-kibocsátási tényezők [t/MWh]</w:t>
      </w:r>
    </w:p>
    <w:tbl>
      <w:tblPr>
        <w:tblStyle w:val="Stlus11"/>
        <w:tblW w:w="0" w:type="auto"/>
        <w:tblLook w:val="04A0" w:firstRow="1" w:lastRow="0" w:firstColumn="1" w:lastColumn="0" w:noHBand="0" w:noVBand="1"/>
      </w:tblPr>
      <w:tblGrid>
        <w:gridCol w:w="1765"/>
        <w:gridCol w:w="1747"/>
        <w:gridCol w:w="1762"/>
        <w:gridCol w:w="1749"/>
        <w:gridCol w:w="1754"/>
      </w:tblGrid>
      <w:tr w:rsidR="00CE02B6" w:rsidRPr="00D7375C" w14:paraId="4540655F" w14:textId="77777777" w:rsidTr="00CE02B6">
        <w:trPr>
          <w:cnfStyle w:val="100000000000" w:firstRow="1" w:lastRow="0" w:firstColumn="0" w:lastColumn="0" w:oddVBand="0" w:evenVBand="0" w:oddHBand="0" w:evenHBand="0" w:firstRowFirstColumn="0" w:firstRowLastColumn="0" w:lastRowFirstColumn="0" w:lastRowLastColumn="0"/>
        </w:trPr>
        <w:tc>
          <w:tcPr>
            <w:tcW w:w="3512" w:type="dxa"/>
            <w:gridSpan w:val="2"/>
          </w:tcPr>
          <w:p w14:paraId="4C9EA2EB" w14:textId="77777777" w:rsidR="00CE02B6" w:rsidRPr="00D7375C" w:rsidRDefault="00CE02B6" w:rsidP="00FE4552">
            <w:pPr>
              <w:spacing w:line="276" w:lineRule="auto"/>
              <w:rPr>
                <w:rFonts w:asciiTheme="minorHAnsi" w:hAnsiTheme="minorHAnsi" w:cstheme="minorHAnsi"/>
                <w:iCs/>
                <w:szCs w:val="24"/>
              </w:rPr>
            </w:pPr>
            <w:r w:rsidRPr="00D7375C">
              <w:rPr>
                <w:rFonts w:asciiTheme="minorHAnsi" w:hAnsiTheme="minorHAnsi" w:cstheme="minorHAnsi"/>
                <w:iCs/>
                <w:szCs w:val="24"/>
              </w:rPr>
              <w:t>Villamos energia</w:t>
            </w:r>
          </w:p>
        </w:tc>
        <w:tc>
          <w:tcPr>
            <w:tcW w:w="5265" w:type="dxa"/>
            <w:gridSpan w:val="3"/>
          </w:tcPr>
          <w:p w14:paraId="7CDCFF70" w14:textId="77777777" w:rsidR="00CE02B6" w:rsidRPr="00D7375C" w:rsidRDefault="00CE02B6" w:rsidP="00FE4552">
            <w:pPr>
              <w:spacing w:line="276" w:lineRule="auto"/>
              <w:rPr>
                <w:rFonts w:asciiTheme="minorHAnsi" w:hAnsiTheme="minorHAnsi" w:cstheme="minorHAnsi"/>
                <w:iCs/>
                <w:szCs w:val="24"/>
              </w:rPr>
            </w:pPr>
            <w:r w:rsidRPr="00D7375C">
              <w:rPr>
                <w:rFonts w:asciiTheme="minorHAnsi" w:hAnsiTheme="minorHAnsi" w:cstheme="minorHAnsi"/>
                <w:iCs/>
                <w:szCs w:val="24"/>
              </w:rPr>
              <w:t>Fosszilis tüzelőanyagok</w:t>
            </w:r>
          </w:p>
        </w:tc>
      </w:tr>
      <w:tr w:rsidR="00CE02B6" w:rsidRPr="00D7375C" w14:paraId="302D9B14" w14:textId="77777777" w:rsidTr="00CE02B6">
        <w:tc>
          <w:tcPr>
            <w:tcW w:w="1765" w:type="dxa"/>
          </w:tcPr>
          <w:p w14:paraId="527DC6C0" w14:textId="77777777" w:rsidR="00CE02B6" w:rsidRPr="00D7375C" w:rsidRDefault="00CE02B6" w:rsidP="00CE02B6">
            <w:pPr>
              <w:spacing w:line="276" w:lineRule="auto"/>
              <w:jc w:val="center"/>
              <w:rPr>
                <w:rFonts w:asciiTheme="minorHAnsi" w:hAnsiTheme="minorHAnsi" w:cstheme="minorHAnsi"/>
                <w:b/>
                <w:iCs/>
                <w:szCs w:val="24"/>
              </w:rPr>
            </w:pPr>
            <w:r w:rsidRPr="00D7375C">
              <w:rPr>
                <w:rFonts w:asciiTheme="minorHAnsi" w:hAnsiTheme="minorHAnsi" w:cstheme="minorHAnsi"/>
                <w:b/>
                <w:szCs w:val="24"/>
              </w:rPr>
              <w:t>Nemzeti</w:t>
            </w:r>
          </w:p>
        </w:tc>
        <w:tc>
          <w:tcPr>
            <w:tcW w:w="1747" w:type="dxa"/>
          </w:tcPr>
          <w:p w14:paraId="3E3E9A67" w14:textId="77777777" w:rsidR="00CE02B6" w:rsidRPr="00D7375C" w:rsidRDefault="00CE02B6" w:rsidP="00CE02B6">
            <w:pPr>
              <w:spacing w:line="276" w:lineRule="auto"/>
              <w:jc w:val="center"/>
              <w:rPr>
                <w:rFonts w:asciiTheme="minorHAnsi" w:hAnsiTheme="minorHAnsi" w:cstheme="minorHAnsi"/>
                <w:iCs/>
                <w:szCs w:val="24"/>
              </w:rPr>
            </w:pPr>
            <w:r w:rsidRPr="00D7375C">
              <w:rPr>
                <w:rFonts w:asciiTheme="minorHAnsi" w:hAnsiTheme="minorHAnsi" w:cstheme="minorHAnsi"/>
                <w:bCs/>
                <w:szCs w:val="24"/>
              </w:rPr>
              <w:t>Helyi</w:t>
            </w:r>
          </w:p>
        </w:tc>
        <w:tc>
          <w:tcPr>
            <w:tcW w:w="1762" w:type="dxa"/>
          </w:tcPr>
          <w:p w14:paraId="02B6356B" w14:textId="77777777" w:rsidR="00CE02B6" w:rsidRPr="00D7375C" w:rsidRDefault="00CE02B6" w:rsidP="00CE02B6">
            <w:pPr>
              <w:spacing w:line="276" w:lineRule="auto"/>
              <w:jc w:val="center"/>
              <w:rPr>
                <w:rFonts w:asciiTheme="minorHAnsi" w:hAnsiTheme="minorHAnsi" w:cstheme="minorHAnsi"/>
                <w:iCs/>
                <w:szCs w:val="24"/>
              </w:rPr>
            </w:pPr>
            <w:r w:rsidRPr="00D7375C">
              <w:rPr>
                <w:rFonts w:asciiTheme="minorHAnsi" w:hAnsiTheme="minorHAnsi" w:cstheme="minorHAnsi"/>
                <w:bCs/>
                <w:szCs w:val="24"/>
              </w:rPr>
              <w:t>Földgáz</w:t>
            </w:r>
          </w:p>
        </w:tc>
        <w:tc>
          <w:tcPr>
            <w:tcW w:w="1749" w:type="dxa"/>
          </w:tcPr>
          <w:p w14:paraId="232BEEBD" w14:textId="77777777" w:rsidR="00CE02B6" w:rsidRPr="00D7375C" w:rsidRDefault="00CE02B6" w:rsidP="00CE02B6">
            <w:pPr>
              <w:spacing w:line="276" w:lineRule="auto"/>
              <w:jc w:val="center"/>
              <w:rPr>
                <w:rFonts w:asciiTheme="minorHAnsi" w:hAnsiTheme="minorHAnsi" w:cstheme="minorHAnsi"/>
                <w:iCs/>
                <w:szCs w:val="24"/>
              </w:rPr>
            </w:pPr>
            <w:r w:rsidRPr="00D7375C">
              <w:rPr>
                <w:rFonts w:asciiTheme="minorHAnsi" w:hAnsiTheme="minorHAnsi" w:cstheme="minorHAnsi"/>
                <w:bCs/>
                <w:szCs w:val="24"/>
              </w:rPr>
              <w:t>Dízel</w:t>
            </w:r>
          </w:p>
        </w:tc>
        <w:tc>
          <w:tcPr>
            <w:tcW w:w="1754" w:type="dxa"/>
          </w:tcPr>
          <w:p w14:paraId="67728A39" w14:textId="77777777" w:rsidR="00CE02B6" w:rsidRPr="00D7375C" w:rsidRDefault="00CE02B6" w:rsidP="00CE02B6">
            <w:pPr>
              <w:spacing w:line="276" w:lineRule="auto"/>
              <w:jc w:val="center"/>
              <w:rPr>
                <w:rFonts w:asciiTheme="minorHAnsi" w:hAnsiTheme="minorHAnsi" w:cstheme="minorHAnsi"/>
                <w:iCs/>
                <w:szCs w:val="24"/>
              </w:rPr>
            </w:pPr>
            <w:r w:rsidRPr="00D7375C">
              <w:rPr>
                <w:rFonts w:asciiTheme="minorHAnsi" w:hAnsiTheme="minorHAnsi" w:cstheme="minorHAnsi"/>
                <w:bCs/>
                <w:sz w:val="22"/>
                <w:szCs w:val="22"/>
                <w:lang w:eastAsia="hu-HU"/>
              </w:rPr>
              <w:t>Benzin</w:t>
            </w:r>
          </w:p>
        </w:tc>
      </w:tr>
      <w:tr w:rsidR="00CE02B6" w:rsidRPr="00D7375C" w14:paraId="6D156A05" w14:textId="77777777" w:rsidTr="00CE02B6">
        <w:tc>
          <w:tcPr>
            <w:tcW w:w="1765" w:type="dxa"/>
          </w:tcPr>
          <w:p w14:paraId="60A31718" w14:textId="77777777" w:rsidR="00CE02B6" w:rsidRPr="00D7375C" w:rsidRDefault="00CE02B6" w:rsidP="00AC17E2">
            <w:pPr>
              <w:spacing w:line="276" w:lineRule="auto"/>
              <w:jc w:val="right"/>
              <w:rPr>
                <w:rFonts w:asciiTheme="minorHAnsi" w:hAnsiTheme="minorHAnsi" w:cstheme="minorHAnsi"/>
                <w:b/>
                <w:iCs/>
                <w:szCs w:val="24"/>
              </w:rPr>
            </w:pPr>
            <w:r w:rsidRPr="00D7375C">
              <w:rPr>
                <w:rFonts w:asciiTheme="minorHAnsi" w:hAnsiTheme="minorHAnsi" w:cstheme="minorHAnsi"/>
                <w:b/>
                <w:lang w:eastAsia="hu-HU"/>
              </w:rPr>
              <w:t>0,</w:t>
            </w:r>
            <w:r w:rsidR="00AC17E2" w:rsidRPr="00D7375C">
              <w:rPr>
                <w:rFonts w:asciiTheme="minorHAnsi" w:hAnsiTheme="minorHAnsi" w:cstheme="minorHAnsi"/>
                <w:b/>
                <w:lang w:eastAsia="hu-HU"/>
              </w:rPr>
              <w:t>360</w:t>
            </w:r>
          </w:p>
        </w:tc>
        <w:tc>
          <w:tcPr>
            <w:tcW w:w="1747" w:type="dxa"/>
          </w:tcPr>
          <w:p w14:paraId="6BB9E2D6" w14:textId="77777777" w:rsidR="00CE02B6" w:rsidRPr="00D7375C" w:rsidRDefault="00CE02B6" w:rsidP="00AC17E2">
            <w:pPr>
              <w:spacing w:line="276" w:lineRule="auto"/>
              <w:jc w:val="right"/>
              <w:rPr>
                <w:rFonts w:asciiTheme="minorHAnsi" w:hAnsiTheme="minorHAnsi" w:cstheme="minorHAnsi"/>
                <w:iCs/>
                <w:szCs w:val="24"/>
              </w:rPr>
            </w:pPr>
            <w:r w:rsidRPr="00D7375C">
              <w:rPr>
                <w:rFonts w:asciiTheme="minorHAnsi" w:hAnsiTheme="minorHAnsi" w:cstheme="minorHAnsi"/>
                <w:bCs/>
                <w:szCs w:val="24"/>
              </w:rPr>
              <w:t>0,</w:t>
            </w:r>
            <w:r w:rsidR="00AC17E2" w:rsidRPr="00D7375C">
              <w:rPr>
                <w:rFonts w:asciiTheme="minorHAnsi" w:hAnsiTheme="minorHAnsi" w:cstheme="minorHAnsi"/>
                <w:bCs/>
                <w:szCs w:val="24"/>
              </w:rPr>
              <w:t>360</w:t>
            </w:r>
          </w:p>
        </w:tc>
        <w:tc>
          <w:tcPr>
            <w:tcW w:w="1762" w:type="dxa"/>
          </w:tcPr>
          <w:p w14:paraId="554013E4" w14:textId="77777777" w:rsidR="00CE02B6" w:rsidRPr="00D7375C" w:rsidRDefault="00CE02B6" w:rsidP="00CE02B6">
            <w:pPr>
              <w:spacing w:line="276" w:lineRule="auto"/>
              <w:jc w:val="right"/>
              <w:rPr>
                <w:rFonts w:asciiTheme="minorHAnsi" w:hAnsiTheme="minorHAnsi" w:cstheme="minorHAnsi"/>
                <w:iCs/>
                <w:szCs w:val="24"/>
              </w:rPr>
            </w:pPr>
            <w:r w:rsidRPr="00D7375C">
              <w:rPr>
                <w:rFonts w:asciiTheme="minorHAnsi" w:hAnsiTheme="minorHAnsi" w:cstheme="minorHAnsi"/>
                <w:bCs/>
                <w:lang w:eastAsia="hu-HU"/>
              </w:rPr>
              <w:t>0,202</w:t>
            </w:r>
          </w:p>
        </w:tc>
        <w:tc>
          <w:tcPr>
            <w:tcW w:w="1749" w:type="dxa"/>
          </w:tcPr>
          <w:p w14:paraId="1647FE41" w14:textId="77777777" w:rsidR="00CE02B6" w:rsidRPr="00D7375C" w:rsidRDefault="00CE02B6" w:rsidP="00CE02B6">
            <w:pPr>
              <w:spacing w:line="276" w:lineRule="auto"/>
              <w:jc w:val="right"/>
              <w:rPr>
                <w:rFonts w:asciiTheme="minorHAnsi" w:hAnsiTheme="minorHAnsi" w:cstheme="minorHAnsi"/>
                <w:iCs/>
                <w:szCs w:val="24"/>
              </w:rPr>
            </w:pPr>
            <w:r w:rsidRPr="00D7375C">
              <w:rPr>
                <w:rFonts w:asciiTheme="minorHAnsi" w:hAnsiTheme="minorHAnsi" w:cstheme="minorHAnsi"/>
                <w:bCs/>
                <w:lang w:eastAsia="hu-HU"/>
              </w:rPr>
              <w:t>0,267</w:t>
            </w:r>
          </w:p>
        </w:tc>
        <w:tc>
          <w:tcPr>
            <w:tcW w:w="1754" w:type="dxa"/>
          </w:tcPr>
          <w:p w14:paraId="62F1B0B8" w14:textId="77777777" w:rsidR="00CE02B6" w:rsidRPr="00D7375C" w:rsidRDefault="00CE02B6" w:rsidP="00CE02B6">
            <w:pPr>
              <w:spacing w:line="276" w:lineRule="auto"/>
              <w:jc w:val="right"/>
              <w:rPr>
                <w:rFonts w:asciiTheme="minorHAnsi" w:hAnsiTheme="minorHAnsi" w:cstheme="minorHAnsi"/>
                <w:iCs/>
                <w:szCs w:val="24"/>
              </w:rPr>
            </w:pPr>
            <w:r w:rsidRPr="00D7375C">
              <w:rPr>
                <w:rFonts w:asciiTheme="minorHAnsi" w:hAnsiTheme="minorHAnsi" w:cstheme="minorHAnsi"/>
                <w:bCs/>
                <w:lang w:eastAsia="hu-HU"/>
              </w:rPr>
              <w:t>0,249</w:t>
            </w:r>
          </w:p>
        </w:tc>
      </w:tr>
    </w:tbl>
    <w:p w14:paraId="69912039" w14:textId="77777777" w:rsidR="00CE02B6" w:rsidRPr="00D7375C" w:rsidRDefault="00CE02B6" w:rsidP="00CE02B6">
      <w:pPr>
        <w:jc w:val="both"/>
        <w:rPr>
          <w:rFonts w:asciiTheme="minorHAnsi" w:hAnsiTheme="minorHAnsi" w:cstheme="minorHAnsi"/>
          <w:iCs/>
          <w:szCs w:val="24"/>
        </w:rPr>
      </w:pPr>
    </w:p>
    <w:p w14:paraId="7F8E25D0" w14:textId="77777777" w:rsidR="00CE02B6" w:rsidRPr="00D7375C" w:rsidRDefault="00CE02B6" w:rsidP="00CE02B6">
      <w:pPr>
        <w:jc w:val="both"/>
        <w:rPr>
          <w:rFonts w:asciiTheme="minorHAnsi" w:hAnsiTheme="minorHAnsi" w:cstheme="minorHAnsi"/>
          <w:iCs/>
          <w:szCs w:val="24"/>
        </w:rPr>
      </w:pPr>
      <w:r w:rsidRPr="00D7375C">
        <w:rPr>
          <w:rFonts w:asciiTheme="minorHAnsi" w:hAnsiTheme="minorHAnsi" w:cstheme="minorHAnsi"/>
          <w:iCs/>
          <w:szCs w:val="24"/>
        </w:rPr>
        <w:t>Az ágazatonkénti CO</w:t>
      </w:r>
      <w:r w:rsidRPr="00D7375C">
        <w:rPr>
          <w:rFonts w:asciiTheme="minorHAnsi" w:hAnsiTheme="minorHAnsi" w:cstheme="minorHAnsi"/>
          <w:iCs/>
          <w:szCs w:val="24"/>
          <w:vertAlign w:val="subscript"/>
        </w:rPr>
        <w:t>2</w:t>
      </w:r>
      <w:r w:rsidRPr="00D7375C">
        <w:rPr>
          <w:rFonts w:asciiTheme="minorHAnsi" w:hAnsiTheme="minorHAnsi" w:cstheme="minorHAnsi"/>
          <w:iCs/>
          <w:szCs w:val="24"/>
        </w:rPr>
        <w:t xml:space="preserve"> kibocsátást az alábbi </w:t>
      </w:r>
      <w:r w:rsidRPr="00D7375C">
        <w:rPr>
          <w:rFonts w:asciiTheme="minorHAnsi" w:hAnsiTheme="minorHAnsi" w:cstheme="minorHAnsi"/>
          <w:iCs/>
          <w:szCs w:val="24"/>
        </w:rPr>
        <w:fldChar w:fldCharType="begin"/>
      </w:r>
      <w:r w:rsidRPr="00D7375C">
        <w:rPr>
          <w:rFonts w:asciiTheme="minorHAnsi" w:hAnsiTheme="minorHAnsi" w:cstheme="minorHAnsi"/>
          <w:iCs/>
          <w:szCs w:val="24"/>
        </w:rPr>
        <w:instrText xml:space="preserve"> REF _Ref4673550 \h  \* MERGEFORMAT </w:instrText>
      </w:r>
      <w:r w:rsidRPr="00D7375C">
        <w:rPr>
          <w:rFonts w:asciiTheme="minorHAnsi" w:hAnsiTheme="minorHAnsi" w:cstheme="minorHAnsi"/>
          <w:iCs/>
          <w:szCs w:val="24"/>
        </w:rPr>
      </w:r>
      <w:r w:rsidRPr="00D7375C">
        <w:rPr>
          <w:rFonts w:asciiTheme="minorHAnsi" w:hAnsiTheme="minorHAnsi" w:cstheme="minorHAnsi"/>
          <w:iCs/>
          <w:szCs w:val="24"/>
        </w:rPr>
        <w:fldChar w:fldCharType="separate"/>
      </w:r>
      <w:r w:rsidRPr="00D7375C">
        <w:rPr>
          <w:rFonts w:asciiTheme="minorHAnsi" w:hAnsiTheme="minorHAnsi" w:cstheme="minorHAnsi"/>
          <w:noProof/>
        </w:rPr>
        <w:t>5</w:t>
      </w:r>
      <w:r w:rsidRPr="00D7375C">
        <w:rPr>
          <w:rFonts w:asciiTheme="minorHAnsi" w:hAnsiTheme="minorHAnsi" w:cstheme="minorHAnsi"/>
          <w:iCs/>
          <w:szCs w:val="24"/>
        </w:rPr>
        <w:fldChar w:fldCharType="end"/>
      </w:r>
      <w:r w:rsidRPr="00D7375C">
        <w:rPr>
          <w:rFonts w:asciiTheme="minorHAnsi" w:hAnsiTheme="minorHAnsi" w:cstheme="minorHAnsi"/>
          <w:iCs/>
          <w:szCs w:val="24"/>
        </w:rPr>
        <w:t>. táblázat foglalja össze, annak megoszlását a</w:t>
      </w:r>
      <w:r w:rsidR="00AC17E2" w:rsidRPr="00D7375C">
        <w:rPr>
          <w:rFonts w:asciiTheme="minorHAnsi" w:hAnsiTheme="minorHAnsi" w:cstheme="minorHAnsi"/>
          <w:iCs/>
          <w:szCs w:val="24"/>
        </w:rPr>
        <w:t>z</w:t>
      </w:r>
      <w:r w:rsidRPr="00D7375C">
        <w:rPr>
          <w:rFonts w:asciiTheme="minorHAnsi" w:hAnsiTheme="minorHAnsi" w:cstheme="minorHAnsi"/>
          <w:iCs/>
          <w:szCs w:val="24"/>
        </w:rPr>
        <w:t xml:space="preserve"> </w:t>
      </w:r>
      <w:r w:rsidR="00103230">
        <w:rPr>
          <w:rFonts w:asciiTheme="minorHAnsi" w:hAnsiTheme="minorHAnsi" w:cstheme="minorHAnsi"/>
          <w:iCs/>
          <w:szCs w:val="24"/>
        </w:rPr>
        <w:t>8. és</w:t>
      </w:r>
      <w:r w:rsidR="00E844E1">
        <w:rPr>
          <w:rFonts w:asciiTheme="minorHAnsi" w:hAnsiTheme="minorHAnsi" w:cstheme="minorHAnsi"/>
          <w:iCs/>
          <w:szCs w:val="24"/>
        </w:rPr>
        <w:t xml:space="preserve"> </w:t>
      </w:r>
      <w:r w:rsidR="00103230">
        <w:rPr>
          <w:rFonts w:asciiTheme="minorHAnsi" w:hAnsiTheme="minorHAnsi" w:cstheme="minorHAnsi"/>
          <w:iCs/>
          <w:szCs w:val="24"/>
        </w:rPr>
        <w:t>9</w:t>
      </w:r>
      <w:r w:rsidRPr="00D7375C">
        <w:rPr>
          <w:rFonts w:asciiTheme="minorHAnsi" w:hAnsiTheme="minorHAnsi" w:cstheme="minorHAnsi"/>
          <w:iCs/>
          <w:szCs w:val="24"/>
        </w:rPr>
        <w:t>. ábra mutatja be.</w:t>
      </w:r>
    </w:p>
    <w:p w14:paraId="0B4D871D" w14:textId="77777777" w:rsidR="00CE02B6" w:rsidRPr="00103230" w:rsidRDefault="00CE02B6" w:rsidP="00464F25">
      <w:pPr>
        <w:jc w:val="center"/>
        <w:rPr>
          <w:rFonts w:asciiTheme="minorHAnsi" w:hAnsiTheme="minorHAnsi" w:cstheme="minorHAnsi"/>
          <w:iCs/>
          <w:szCs w:val="24"/>
        </w:rPr>
      </w:pPr>
      <w:r w:rsidRPr="00103230">
        <w:rPr>
          <w:rFonts w:asciiTheme="minorHAnsi" w:hAnsiTheme="minorHAnsi" w:cstheme="minorHAnsi"/>
        </w:rPr>
        <w:fldChar w:fldCharType="begin"/>
      </w:r>
      <w:r w:rsidRPr="00103230">
        <w:rPr>
          <w:rFonts w:asciiTheme="minorHAnsi" w:hAnsiTheme="minorHAnsi" w:cstheme="minorHAnsi"/>
        </w:rPr>
        <w:instrText xml:space="preserve"> SEQ táblázat \* ARABIC </w:instrText>
      </w:r>
      <w:r w:rsidRPr="00103230">
        <w:rPr>
          <w:rFonts w:asciiTheme="minorHAnsi" w:hAnsiTheme="minorHAnsi" w:cstheme="minorHAnsi"/>
        </w:rPr>
        <w:fldChar w:fldCharType="separate"/>
      </w:r>
      <w:bookmarkStart w:id="65" w:name="_Ref4673550"/>
      <w:r w:rsidRPr="00103230">
        <w:rPr>
          <w:rFonts w:asciiTheme="minorHAnsi" w:hAnsiTheme="minorHAnsi" w:cstheme="minorHAnsi"/>
          <w:noProof/>
        </w:rPr>
        <w:t>5</w:t>
      </w:r>
      <w:bookmarkEnd w:id="65"/>
      <w:r w:rsidRPr="00103230">
        <w:rPr>
          <w:rFonts w:asciiTheme="minorHAnsi" w:hAnsiTheme="minorHAnsi" w:cstheme="minorHAnsi"/>
        </w:rPr>
        <w:fldChar w:fldCharType="end"/>
      </w:r>
      <w:r w:rsidRPr="00103230">
        <w:rPr>
          <w:rFonts w:asciiTheme="minorHAnsi" w:hAnsiTheme="minorHAnsi" w:cstheme="minorHAnsi"/>
        </w:rPr>
        <w:t>. táblázat:</w:t>
      </w:r>
      <w:r w:rsidRPr="00103230">
        <w:rPr>
          <w:rFonts w:asciiTheme="minorHAnsi" w:hAnsiTheme="minorHAnsi" w:cstheme="minorHAnsi"/>
          <w:iCs/>
          <w:szCs w:val="24"/>
        </w:rPr>
        <w:t xml:space="preserve"> A kibocsátási tényezőkkel számolt szén-dioxid-kibocsátás</w:t>
      </w:r>
      <w:r w:rsidRPr="00103230">
        <w:rPr>
          <w:rFonts w:asciiTheme="minorHAnsi" w:hAnsiTheme="minorHAnsi" w:cstheme="minorHAnsi"/>
          <w:iCs/>
          <w:szCs w:val="24"/>
        </w:rPr>
        <w:br/>
        <w:t>[t] / kibocsátás, szén-dioxid-egyenértékben [t]</w:t>
      </w:r>
    </w:p>
    <w:tbl>
      <w:tblPr>
        <w:tblStyle w:val="Stlus11"/>
        <w:tblW w:w="0" w:type="auto"/>
        <w:jc w:val="center"/>
        <w:tblLook w:val="04A0" w:firstRow="1" w:lastRow="0" w:firstColumn="1" w:lastColumn="0" w:noHBand="0" w:noVBand="1"/>
      </w:tblPr>
      <w:tblGrid>
        <w:gridCol w:w="3320"/>
        <w:gridCol w:w="1033"/>
      </w:tblGrid>
      <w:tr w:rsidR="00CE02B6" w:rsidRPr="00D7375C" w14:paraId="3A1CB49C" w14:textId="77777777" w:rsidTr="00CE02B6">
        <w:trPr>
          <w:cnfStyle w:val="100000000000" w:firstRow="1" w:lastRow="0" w:firstColumn="0" w:lastColumn="0" w:oddVBand="0" w:evenVBand="0" w:oddHBand="0" w:evenHBand="0" w:firstRowFirstColumn="0" w:firstRowLastColumn="0" w:lastRowFirstColumn="0" w:lastRowLastColumn="0"/>
          <w:trHeight w:val="255"/>
          <w:jc w:val="center"/>
        </w:trPr>
        <w:tc>
          <w:tcPr>
            <w:tcW w:w="3320" w:type="dxa"/>
            <w:noWrap/>
          </w:tcPr>
          <w:p w14:paraId="38452267" w14:textId="77777777" w:rsidR="00CE02B6" w:rsidRPr="00D7375C" w:rsidRDefault="00CE02B6" w:rsidP="00CE02B6">
            <w:pPr>
              <w:spacing w:line="276" w:lineRule="auto"/>
              <w:jc w:val="both"/>
              <w:rPr>
                <w:rFonts w:asciiTheme="minorHAnsi" w:hAnsiTheme="minorHAnsi" w:cstheme="minorHAnsi"/>
                <w:iCs/>
                <w:szCs w:val="24"/>
              </w:rPr>
            </w:pPr>
            <w:r w:rsidRPr="00D7375C">
              <w:rPr>
                <w:rFonts w:asciiTheme="minorHAnsi" w:hAnsiTheme="minorHAnsi" w:cstheme="minorHAnsi"/>
                <w:iCs/>
                <w:szCs w:val="24"/>
              </w:rPr>
              <w:t>Szektor</w:t>
            </w:r>
          </w:p>
        </w:tc>
        <w:tc>
          <w:tcPr>
            <w:tcW w:w="1033" w:type="dxa"/>
            <w:noWrap/>
          </w:tcPr>
          <w:p w14:paraId="4F458C1B" w14:textId="77777777" w:rsidR="00CE02B6" w:rsidRPr="00D7375C" w:rsidRDefault="00CE02B6" w:rsidP="00CE02B6">
            <w:pPr>
              <w:spacing w:line="276" w:lineRule="auto"/>
              <w:jc w:val="both"/>
              <w:rPr>
                <w:rFonts w:asciiTheme="minorHAnsi" w:hAnsiTheme="minorHAnsi" w:cstheme="minorHAnsi"/>
                <w:iCs/>
                <w:szCs w:val="24"/>
              </w:rPr>
            </w:pPr>
            <w:r w:rsidRPr="00D7375C">
              <w:rPr>
                <w:rFonts w:asciiTheme="minorHAnsi" w:hAnsiTheme="minorHAnsi" w:cstheme="minorHAnsi"/>
                <w:iCs/>
                <w:szCs w:val="24"/>
              </w:rPr>
              <w:t>tonna</w:t>
            </w:r>
          </w:p>
        </w:tc>
      </w:tr>
      <w:tr w:rsidR="003C2D9E" w:rsidRPr="00D7375C" w14:paraId="15FA30A4" w14:textId="77777777" w:rsidTr="00CE02B6">
        <w:trPr>
          <w:trHeight w:val="255"/>
          <w:jc w:val="center"/>
        </w:trPr>
        <w:tc>
          <w:tcPr>
            <w:tcW w:w="3320" w:type="dxa"/>
            <w:noWrap/>
          </w:tcPr>
          <w:p w14:paraId="7A49A57A" w14:textId="77777777" w:rsidR="003C2D9E" w:rsidRPr="00D7375C" w:rsidRDefault="003C2D9E" w:rsidP="003C2D9E">
            <w:pPr>
              <w:spacing w:line="276" w:lineRule="auto"/>
              <w:jc w:val="both"/>
              <w:rPr>
                <w:rFonts w:asciiTheme="minorHAnsi" w:hAnsiTheme="minorHAnsi" w:cstheme="minorHAnsi"/>
                <w:iCs/>
                <w:szCs w:val="24"/>
              </w:rPr>
            </w:pPr>
            <w:r w:rsidRPr="00D7375C">
              <w:rPr>
                <w:rFonts w:asciiTheme="minorHAnsi" w:hAnsiTheme="minorHAnsi" w:cstheme="minorHAnsi"/>
                <w:iCs/>
                <w:szCs w:val="24"/>
              </w:rPr>
              <w:t>Önkormányzati</w:t>
            </w:r>
          </w:p>
        </w:tc>
        <w:tc>
          <w:tcPr>
            <w:tcW w:w="1033" w:type="dxa"/>
            <w:noWrap/>
            <w:vAlign w:val="center"/>
          </w:tcPr>
          <w:p w14:paraId="765E2D3B" w14:textId="77777777" w:rsidR="003C2D9E" w:rsidRPr="00D7375C" w:rsidRDefault="003C2D9E" w:rsidP="003C2D9E">
            <w:pPr>
              <w:spacing w:line="276" w:lineRule="auto"/>
              <w:jc w:val="right"/>
              <w:rPr>
                <w:rFonts w:asciiTheme="minorHAnsi" w:hAnsiTheme="minorHAnsi" w:cstheme="minorHAnsi"/>
                <w:iCs/>
                <w:szCs w:val="24"/>
              </w:rPr>
            </w:pPr>
            <w:r w:rsidRPr="00D7375C">
              <w:rPr>
                <w:rFonts w:asciiTheme="minorHAnsi" w:hAnsiTheme="minorHAnsi" w:cstheme="minorHAnsi"/>
                <w:b/>
                <w:bCs/>
                <w:sz w:val="20"/>
              </w:rPr>
              <w:t>6234</w:t>
            </w:r>
          </w:p>
        </w:tc>
      </w:tr>
      <w:tr w:rsidR="003C2D9E" w:rsidRPr="00D7375C" w14:paraId="62AEF0AC" w14:textId="77777777" w:rsidTr="00CE02B6">
        <w:trPr>
          <w:trHeight w:val="255"/>
          <w:jc w:val="center"/>
        </w:trPr>
        <w:tc>
          <w:tcPr>
            <w:tcW w:w="3320" w:type="dxa"/>
            <w:noWrap/>
            <w:hideMark/>
          </w:tcPr>
          <w:p w14:paraId="3A28AEF6" w14:textId="77777777" w:rsidR="003C2D9E" w:rsidRPr="00D7375C" w:rsidRDefault="003C2D9E" w:rsidP="003C2D9E">
            <w:pPr>
              <w:spacing w:line="276" w:lineRule="auto"/>
              <w:jc w:val="both"/>
              <w:rPr>
                <w:rFonts w:asciiTheme="minorHAnsi" w:hAnsiTheme="minorHAnsi" w:cstheme="minorHAnsi"/>
                <w:iCs/>
                <w:szCs w:val="24"/>
              </w:rPr>
            </w:pPr>
            <w:r w:rsidRPr="00D7375C">
              <w:rPr>
                <w:rFonts w:asciiTheme="minorHAnsi" w:hAnsiTheme="minorHAnsi" w:cstheme="minorHAnsi"/>
                <w:iCs/>
                <w:szCs w:val="24"/>
              </w:rPr>
              <w:t>Szolgáltatási</w:t>
            </w:r>
          </w:p>
        </w:tc>
        <w:tc>
          <w:tcPr>
            <w:tcW w:w="1033" w:type="dxa"/>
            <w:noWrap/>
            <w:vAlign w:val="center"/>
            <w:hideMark/>
          </w:tcPr>
          <w:p w14:paraId="45CCF3BA" w14:textId="77777777" w:rsidR="003C2D9E" w:rsidRPr="00D7375C" w:rsidRDefault="003C2D9E" w:rsidP="003C2D9E">
            <w:pPr>
              <w:spacing w:line="276" w:lineRule="auto"/>
              <w:jc w:val="right"/>
              <w:rPr>
                <w:rFonts w:asciiTheme="minorHAnsi" w:hAnsiTheme="minorHAnsi" w:cstheme="minorHAnsi"/>
                <w:iCs/>
                <w:szCs w:val="24"/>
              </w:rPr>
            </w:pPr>
            <w:r w:rsidRPr="00D7375C">
              <w:rPr>
                <w:rFonts w:asciiTheme="minorHAnsi" w:hAnsiTheme="minorHAnsi" w:cstheme="minorHAnsi"/>
                <w:b/>
                <w:bCs/>
                <w:sz w:val="20"/>
              </w:rPr>
              <w:t>9736</w:t>
            </w:r>
          </w:p>
        </w:tc>
      </w:tr>
      <w:tr w:rsidR="003C2D9E" w:rsidRPr="00D7375C" w14:paraId="09DB7B26" w14:textId="77777777" w:rsidTr="00CE02B6">
        <w:trPr>
          <w:trHeight w:val="255"/>
          <w:jc w:val="center"/>
        </w:trPr>
        <w:tc>
          <w:tcPr>
            <w:tcW w:w="3320" w:type="dxa"/>
            <w:noWrap/>
            <w:hideMark/>
          </w:tcPr>
          <w:p w14:paraId="6C53E8F9" w14:textId="77777777" w:rsidR="003C2D9E" w:rsidRPr="00D7375C" w:rsidRDefault="003C2D9E" w:rsidP="003C2D9E">
            <w:pPr>
              <w:spacing w:line="276" w:lineRule="auto"/>
              <w:jc w:val="both"/>
              <w:rPr>
                <w:rFonts w:asciiTheme="minorHAnsi" w:hAnsiTheme="minorHAnsi" w:cstheme="minorHAnsi"/>
                <w:iCs/>
                <w:szCs w:val="24"/>
              </w:rPr>
            </w:pPr>
            <w:r w:rsidRPr="00D7375C">
              <w:rPr>
                <w:rFonts w:asciiTheme="minorHAnsi" w:hAnsiTheme="minorHAnsi" w:cstheme="minorHAnsi"/>
                <w:iCs/>
                <w:szCs w:val="24"/>
              </w:rPr>
              <w:t>Lakossági</w:t>
            </w:r>
          </w:p>
        </w:tc>
        <w:tc>
          <w:tcPr>
            <w:tcW w:w="1033" w:type="dxa"/>
            <w:noWrap/>
            <w:vAlign w:val="center"/>
            <w:hideMark/>
          </w:tcPr>
          <w:p w14:paraId="6A1D8746" w14:textId="77777777" w:rsidR="003C2D9E" w:rsidRPr="00D7375C" w:rsidRDefault="00E82CEB" w:rsidP="003C2D9E">
            <w:pPr>
              <w:spacing w:line="276" w:lineRule="auto"/>
              <w:jc w:val="right"/>
              <w:rPr>
                <w:rFonts w:asciiTheme="minorHAnsi" w:hAnsiTheme="minorHAnsi" w:cstheme="minorHAnsi"/>
                <w:iCs/>
                <w:szCs w:val="24"/>
              </w:rPr>
            </w:pPr>
            <w:r w:rsidRPr="00D7375C">
              <w:rPr>
                <w:rFonts w:asciiTheme="minorHAnsi" w:hAnsiTheme="minorHAnsi" w:cstheme="minorHAnsi"/>
                <w:b/>
                <w:bCs/>
                <w:sz w:val="20"/>
              </w:rPr>
              <w:t>41108</w:t>
            </w:r>
          </w:p>
        </w:tc>
      </w:tr>
      <w:tr w:rsidR="003C2D9E" w:rsidRPr="00D7375C" w14:paraId="6E131244" w14:textId="77777777" w:rsidTr="00CE02B6">
        <w:trPr>
          <w:trHeight w:val="255"/>
          <w:jc w:val="center"/>
        </w:trPr>
        <w:tc>
          <w:tcPr>
            <w:tcW w:w="3320" w:type="dxa"/>
            <w:noWrap/>
            <w:hideMark/>
          </w:tcPr>
          <w:p w14:paraId="441017CD" w14:textId="77777777" w:rsidR="003C2D9E" w:rsidRPr="00D7375C" w:rsidRDefault="003C2D9E" w:rsidP="003C2D9E">
            <w:pPr>
              <w:spacing w:line="276" w:lineRule="auto"/>
              <w:jc w:val="both"/>
              <w:rPr>
                <w:rFonts w:asciiTheme="minorHAnsi" w:hAnsiTheme="minorHAnsi" w:cstheme="minorHAnsi"/>
                <w:iCs/>
                <w:szCs w:val="24"/>
              </w:rPr>
            </w:pPr>
            <w:r w:rsidRPr="00D7375C">
              <w:rPr>
                <w:rFonts w:asciiTheme="minorHAnsi" w:hAnsiTheme="minorHAnsi" w:cstheme="minorHAnsi"/>
                <w:iCs/>
                <w:szCs w:val="24"/>
              </w:rPr>
              <w:t>Közvilágítás</w:t>
            </w:r>
          </w:p>
        </w:tc>
        <w:tc>
          <w:tcPr>
            <w:tcW w:w="1033" w:type="dxa"/>
            <w:noWrap/>
            <w:vAlign w:val="center"/>
            <w:hideMark/>
          </w:tcPr>
          <w:p w14:paraId="386DF9C0" w14:textId="77777777" w:rsidR="003C2D9E" w:rsidRPr="00BC396E" w:rsidRDefault="00BC396E" w:rsidP="003C2D9E">
            <w:pPr>
              <w:spacing w:line="276" w:lineRule="auto"/>
              <w:jc w:val="right"/>
              <w:rPr>
                <w:rFonts w:asciiTheme="minorHAnsi" w:hAnsiTheme="minorHAnsi" w:cstheme="minorHAnsi"/>
                <w:b/>
                <w:bCs/>
                <w:sz w:val="20"/>
              </w:rPr>
            </w:pPr>
            <w:r w:rsidRPr="00BC396E">
              <w:rPr>
                <w:rFonts w:asciiTheme="minorHAnsi" w:hAnsiTheme="minorHAnsi" w:cstheme="minorHAnsi"/>
                <w:b/>
                <w:bCs/>
                <w:sz w:val="20"/>
              </w:rPr>
              <w:t>479</w:t>
            </w:r>
          </w:p>
        </w:tc>
      </w:tr>
      <w:tr w:rsidR="003C2D9E" w:rsidRPr="00D7375C" w14:paraId="0ADCC436" w14:textId="77777777" w:rsidTr="007821AA">
        <w:trPr>
          <w:trHeight w:val="255"/>
          <w:jc w:val="center"/>
        </w:trPr>
        <w:tc>
          <w:tcPr>
            <w:tcW w:w="3320" w:type="dxa"/>
            <w:noWrap/>
            <w:hideMark/>
          </w:tcPr>
          <w:p w14:paraId="6CB09A89" w14:textId="77777777" w:rsidR="003C2D9E" w:rsidRPr="00D7375C" w:rsidRDefault="003C2D9E" w:rsidP="003C2D9E">
            <w:pPr>
              <w:spacing w:line="276" w:lineRule="auto"/>
              <w:jc w:val="both"/>
              <w:rPr>
                <w:rFonts w:asciiTheme="minorHAnsi" w:hAnsiTheme="minorHAnsi" w:cstheme="minorHAnsi"/>
                <w:iCs/>
                <w:szCs w:val="24"/>
              </w:rPr>
            </w:pPr>
            <w:r w:rsidRPr="00D7375C">
              <w:rPr>
                <w:rFonts w:asciiTheme="minorHAnsi" w:hAnsiTheme="minorHAnsi" w:cstheme="minorHAnsi"/>
                <w:iCs/>
                <w:szCs w:val="24"/>
              </w:rPr>
              <w:t>Ipar</w:t>
            </w:r>
          </w:p>
        </w:tc>
        <w:tc>
          <w:tcPr>
            <w:tcW w:w="1033" w:type="dxa"/>
            <w:noWrap/>
            <w:vAlign w:val="center"/>
            <w:hideMark/>
          </w:tcPr>
          <w:p w14:paraId="4E255FE5" w14:textId="77777777" w:rsidR="003C2D9E" w:rsidRPr="00D7375C" w:rsidRDefault="003C2D9E" w:rsidP="003C2D9E">
            <w:pPr>
              <w:spacing w:line="276" w:lineRule="auto"/>
              <w:jc w:val="right"/>
              <w:rPr>
                <w:rFonts w:asciiTheme="minorHAnsi" w:hAnsiTheme="minorHAnsi" w:cstheme="minorHAnsi"/>
                <w:iCs/>
                <w:szCs w:val="24"/>
              </w:rPr>
            </w:pPr>
            <w:r w:rsidRPr="00D7375C">
              <w:rPr>
                <w:rFonts w:asciiTheme="minorHAnsi" w:hAnsiTheme="minorHAnsi" w:cstheme="minorHAnsi"/>
                <w:b/>
                <w:bCs/>
                <w:sz w:val="20"/>
              </w:rPr>
              <w:t>5834</w:t>
            </w:r>
          </w:p>
        </w:tc>
      </w:tr>
      <w:tr w:rsidR="00CE02B6" w:rsidRPr="00D7375C" w14:paraId="15479DC7" w14:textId="77777777" w:rsidTr="00CE02B6">
        <w:trPr>
          <w:trHeight w:val="255"/>
          <w:jc w:val="center"/>
        </w:trPr>
        <w:tc>
          <w:tcPr>
            <w:tcW w:w="3320" w:type="dxa"/>
            <w:noWrap/>
            <w:hideMark/>
          </w:tcPr>
          <w:p w14:paraId="5260144C" w14:textId="77777777" w:rsidR="00CE02B6" w:rsidRPr="00D7375C" w:rsidRDefault="00CE02B6" w:rsidP="00CE02B6">
            <w:pPr>
              <w:spacing w:line="276" w:lineRule="auto"/>
              <w:jc w:val="both"/>
              <w:rPr>
                <w:rFonts w:asciiTheme="minorHAnsi" w:hAnsiTheme="minorHAnsi" w:cstheme="minorHAnsi"/>
                <w:iCs/>
                <w:szCs w:val="24"/>
              </w:rPr>
            </w:pPr>
            <w:r w:rsidRPr="00D7375C">
              <w:rPr>
                <w:rFonts w:asciiTheme="minorHAnsi" w:hAnsiTheme="minorHAnsi" w:cstheme="minorHAnsi"/>
                <w:iCs/>
                <w:szCs w:val="24"/>
              </w:rPr>
              <w:t>Közlekedés</w:t>
            </w:r>
          </w:p>
        </w:tc>
        <w:tc>
          <w:tcPr>
            <w:tcW w:w="1033" w:type="dxa"/>
            <w:noWrap/>
            <w:hideMark/>
          </w:tcPr>
          <w:p w14:paraId="4AF788CB" w14:textId="77777777" w:rsidR="00CE02B6" w:rsidRPr="00D7375C" w:rsidRDefault="003C2D9E" w:rsidP="00CE02B6">
            <w:pPr>
              <w:spacing w:line="276" w:lineRule="auto"/>
              <w:jc w:val="right"/>
              <w:rPr>
                <w:rFonts w:asciiTheme="minorHAnsi" w:hAnsiTheme="minorHAnsi" w:cstheme="minorHAnsi"/>
                <w:iCs/>
                <w:szCs w:val="24"/>
              </w:rPr>
            </w:pPr>
            <w:r w:rsidRPr="00BC396E">
              <w:rPr>
                <w:rFonts w:asciiTheme="minorHAnsi" w:hAnsiTheme="minorHAnsi" w:cstheme="minorHAnsi"/>
                <w:b/>
                <w:bCs/>
                <w:sz w:val="20"/>
              </w:rPr>
              <w:t>23085</w:t>
            </w:r>
          </w:p>
        </w:tc>
      </w:tr>
      <w:tr w:rsidR="00CE02B6" w:rsidRPr="00D7375C" w14:paraId="22ECB4E6" w14:textId="77777777" w:rsidTr="00CE02B6">
        <w:trPr>
          <w:trHeight w:val="255"/>
          <w:jc w:val="center"/>
        </w:trPr>
        <w:tc>
          <w:tcPr>
            <w:tcW w:w="3320" w:type="dxa"/>
            <w:noWrap/>
          </w:tcPr>
          <w:p w14:paraId="777CA073" w14:textId="77777777" w:rsidR="00CE02B6" w:rsidRPr="00D7375C" w:rsidRDefault="00CE02B6" w:rsidP="00CE02B6">
            <w:pPr>
              <w:spacing w:line="276" w:lineRule="auto"/>
              <w:jc w:val="both"/>
              <w:rPr>
                <w:rFonts w:asciiTheme="minorHAnsi" w:hAnsiTheme="minorHAnsi" w:cstheme="minorHAnsi"/>
                <w:iCs/>
                <w:szCs w:val="24"/>
              </w:rPr>
            </w:pPr>
            <w:r w:rsidRPr="00D7375C">
              <w:rPr>
                <w:rFonts w:asciiTheme="minorHAnsi" w:hAnsiTheme="minorHAnsi" w:cstheme="minorHAnsi"/>
                <w:iCs/>
                <w:szCs w:val="24"/>
              </w:rPr>
              <w:t>ÖSSZESEN</w:t>
            </w:r>
          </w:p>
        </w:tc>
        <w:tc>
          <w:tcPr>
            <w:tcW w:w="1033" w:type="dxa"/>
            <w:noWrap/>
          </w:tcPr>
          <w:p w14:paraId="03244EB9" w14:textId="77777777" w:rsidR="00CE02B6" w:rsidRPr="00BC396E" w:rsidRDefault="00BC396E" w:rsidP="00CE02B6">
            <w:pPr>
              <w:spacing w:line="276" w:lineRule="auto"/>
              <w:jc w:val="right"/>
              <w:rPr>
                <w:rFonts w:asciiTheme="minorHAnsi" w:hAnsiTheme="minorHAnsi" w:cstheme="minorHAnsi"/>
                <w:b/>
                <w:iCs/>
                <w:sz w:val="20"/>
                <w:szCs w:val="24"/>
              </w:rPr>
            </w:pPr>
            <w:r w:rsidRPr="00BC396E">
              <w:rPr>
                <w:rFonts w:asciiTheme="minorHAnsi" w:hAnsiTheme="minorHAnsi" w:cstheme="minorHAnsi"/>
                <w:b/>
                <w:iCs/>
                <w:sz w:val="20"/>
                <w:szCs w:val="24"/>
              </w:rPr>
              <w:t>86477</w:t>
            </w:r>
          </w:p>
        </w:tc>
      </w:tr>
    </w:tbl>
    <w:p w14:paraId="6DE49D0B" w14:textId="77777777" w:rsidR="00464F25" w:rsidRDefault="00464F25" w:rsidP="00CE02B6">
      <w:pPr>
        <w:jc w:val="center"/>
        <w:rPr>
          <w:rFonts w:asciiTheme="minorHAnsi" w:hAnsiTheme="minorHAnsi" w:cstheme="minorHAnsi"/>
          <w:iCs/>
          <w:szCs w:val="24"/>
        </w:rPr>
      </w:pPr>
    </w:p>
    <w:p w14:paraId="76699665" w14:textId="77777777" w:rsidR="00CE02B6" w:rsidRPr="00D7375C" w:rsidRDefault="00E82CEB" w:rsidP="00CE02B6">
      <w:pPr>
        <w:jc w:val="center"/>
        <w:rPr>
          <w:rFonts w:asciiTheme="minorHAnsi" w:hAnsiTheme="minorHAnsi" w:cstheme="minorHAnsi"/>
          <w:iCs/>
          <w:szCs w:val="24"/>
        </w:rPr>
      </w:pPr>
      <w:r w:rsidRPr="00D7375C">
        <w:rPr>
          <w:rFonts w:asciiTheme="minorHAnsi" w:hAnsiTheme="minorHAnsi" w:cstheme="minorHAnsi"/>
          <w:noProof/>
          <w:lang w:eastAsia="hu-HU"/>
        </w:rPr>
        <w:drawing>
          <wp:inline distT="0" distB="0" distL="0" distR="0" wp14:anchorId="08251B40" wp14:editId="12931648">
            <wp:extent cx="3600450" cy="2400300"/>
            <wp:effectExtent l="0" t="0" r="0" b="0"/>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BB9401" w14:textId="77777777" w:rsidR="00CE02B6" w:rsidRPr="00D7375C" w:rsidRDefault="00464F25" w:rsidP="00CE02B6">
      <w:pPr>
        <w:jc w:val="center"/>
        <w:rPr>
          <w:rFonts w:asciiTheme="minorHAnsi" w:hAnsiTheme="minorHAnsi" w:cstheme="minorHAnsi"/>
          <w:i/>
          <w:iCs/>
          <w:szCs w:val="24"/>
        </w:rPr>
      </w:pPr>
      <w:r>
        <w:rPr>
          <w:rFonts w:asciiTheme="minorHAnsi" w:hAnsiTheme="minorHAnsi" w:cstheme="minorHAnsi"/>
          <w:bCs/>
          <w:i/>
          <w:szCs w:val="24"/>
        </w:rPr>
        <w:t>8</w:t>
      </w:r>
      <w:r w:rsidR="00CE02B6" w:rsidRPr="00D7375C">
        <w:rPr>
          <w:rFonts w:asciiTheme="minorHAnsi" w:hAnsiTheme="minorHAnsi" w:cstheme="minorHAnsi"/>
          <w:bCs/>
          <w:i/>
          <w:szCs w:val="24"/>
        </w:rPr>
        <w:t>. ábra:</w:t>
      </w:r>
      <w:r w:rsidR="00CE02B6" w:rsidRPr="00D7375C">
        <w:rPr>
          <w:rFonts w:asciiTheme="minorHAnsi" w:hAnsiTheme="minorHAnsi" w:cstheme="minorHAnsi"/>
          <w:i/>
          <w:iCs/>
          <w:szCs w:val="24"/>
        </w:rPr>
        <w:t xml:space="preserve"> Ágazatonkénti CO</w:t>
      </w:r>
      <w:r w:rsidR="00CE02B6" w:rsidRPr="00D7375C">
        <w:rPr>
          <w:rFonts w:asciiTheme="minorHAnsi" w:hAnsiTheme="minorHAnsi" w:cstheme="minorHAnsi"/>
          <w:i/>
          <w:iCs/>
          <w:szCs w:val="24"/>
          <w:vertAlign w:val="subscript"/>
        </w:rPr>
        <w:t>2</w:t>
      </w:r>
      <w:r w:rsidR="00CE02B6" w:rsidRPr="00D7375C">
        <w:rPr>
          <w:rFonts w:asciiTheme="minorHAnsi" w:hAnsiTheme="minorHAnsi" w:cstheme="minorHAnsi"/>
          <w:i/>
          <w:iCs/>
          <w:szCs w:val="24"/>
        </w:rPr>
        <w:t>-kibocsátás mértéke</w:t>
      </w:r>
    </w:p>
    <w:p w14:paraId="7629D92E" w14:textId="77777777" w:rsidR="00CE02B6" w:rsidRPr="00D7375C" w:rsidRDefault="00E82CEB" w:rsidP="00CE02B6">
      <w:pPr>
        <w:jc w:val="center"/>
        <w:rPr>
          <w:rFonts w:asciiTheme="minorHAnsi" w:hAnsiTheme="minorHAnsi" w:cstheme="minorHAnsi"/>
          <w:iCs/>
          <w:szCs w:val="24"/>
        </w:rPr>
      </w:pPr>
      <w:r w:rsidRPr="00D7375C">
        <w:rPr>
          <w:rFonts w:asciiTheme="minorHAnsi" w:hAnsiTheme="minorHAnsi" w:cstheme="minorHAnsi"/>
          <w:noProof/>
          <w:lang w:eastAsia="hu-HU"/>
        </w:rPr>
        <w:drawing>
          <wp:inline distT="0" distB="0" distL="0" distR="0" wp14:anchorId="2FCA8C31" wp14:editId="08710AF2">
            <wp:extent cx="4200525" cy="2390775"/>
            <wp:effectExtent l="0" t="0" r="9525" b="9525"/>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7DAC5A" w14:textId="77777777" w:rsidR="00CE02B6" w:rsidRPr="00D7375C" w:rsidRDefault="00464F25" w:rsidP="00CE02B6">
      <w:pPr>
        <w:jc w:val="center"/>
        <w:rPr>
          <w:rFonts w:asciiTheme="minorHAnsi" w:hAnsiTheme="minorHAnsi" w:cstheme="minorHAnsi"/>
          <w:i/>
          <w:iCs/>
          <w:szCs w:val="24"/>
        </w:rPr>
      </w:pPr>
      <w:r>
        <w:rPr>
          <w:rFonts w:asciiTheme="minorHAnsi" w:hAnsiTheme="minorHAnsi" w:cstheme="minorHAnsi"/>
          <w:bCs/>
          <w:i/>
          <w:szCs w:val="24"/>
        </w:rPr>
        <w:t>9</w:t>
      </w:r>
      <w:r w:rsidR="00CE02B6" w:rsidRPr="00D7375C">
        <w:rPr>
          <w:rFonts w:asciiTheme="minorHAnsi" w:hAnsiTheme="minorHAnsi" w:cstheme="minorHAnsi"/>
          <w:bCs/>
          <w:i/>
          <w:szCs w:val="24"/>
        </w:rPr>
        <w:t>. ábra:</w:t>
      </w:r>
      <w:r w:rsidR="00CE02B6" w:rsidRPr="00D7375C">
        <w:rPr>
          <w:rFonts w:asciiTheme="minorHAnsi" w:hAnsiTheme="minorHAnsi" w:cstheme="minorHAnsi"/>
          <w:i/>
          <w:iCs/>
          <w:szCs w:val="24"/>
        </w:rPr>
        <w:t xml:space="preserve"> Ágazatonkénti CO2-kibocsátás megoszlása</w:t>
      </w:r>
    </w:p>
    <w:p w14:paraId="7649CF3C" w14:textId="77777777" w:rsidR="00CE02B6" w:rsidRPr="00D7375C" w:rsidRDefault="00CE02B6" w:rsidP="00CE02B6">
      <w:pPr>
        <w:jc w:val="both"/>
        <w:rPr>
          <w:rFonts w:asciiTheme="minorHAnsi" w:hAnsiTheme="minorHAnsi" w:cstheme="minorHAnsi"/>
          <w:iCs/>
          <w:szCs w:val="24"/>
        </w:rPr>
      </w:pPr>
    </w:p>
    <w:p w14:paraId="08A02923" w14:textId="77777777" w:rsidR="00CE02B6" w:rsidRPr="00D7375C" w:rsidRDefault="00CE02B6" w:rsidP="00CE02B6">
      <w:pPr>
        <w:jc w:val="both"/>
        <w:rPr>
          <w:rFonts w:asciiTheme="minorHAnsi" w:hAnsiTheme="minorHAnsi" w:cstheme="minorHAnsi"/>
          <w:iCs/>
          <w:szCs w:val="24"/>
        </w:rPr>
      </w:pPr>
      <w:r w:rsidRPr="00D7375C">
        <w:rPr>
          <w:rFonts w:asciiTheme="minorHAnsi" w:hAnsiTheme="minorHAnsi" w:cstheme="minorHAnsi"/>
          <w:iCs/>
          <w:szCs w:val="24"/>
        </w:rPr>
        <w:t xml:space="preserve">A SECAP kidolgozásának legfontosabb előfeltétele a kiindulási kibocsátásleltár összeállítása. Jelen dokumentumban összefoglalt és értékelt adatok egyfajta kivonata a SECAP módszertani táblázatának. Elemzésük alapozzák meg a SECAP intézkedési tervét. </w:t>
      </w:r>
    </w:p>
    <w:p w14:paraId="33EC5719" w14:textId="77777777" w:rsidR="00CE02B6" w:rsidRPr="00D7375C" w:rsidRDefault="00CE02B6" w:rsidP="00CE02B6">
      <w:pPr>
        <w:jc w:val="both"/>
        <w:rPr>
          <w:rFonts w:asciiTheme="minorHAnsi" w:hAnsiTheme="minorHAnsi" w:cstheme="minorHAnsi"/>
          <w:iCs/>
          <w:szCs w:val="24"/>
        </w:rPr>
      </w:pPr>
      <w:r w:rsidRPr="00D7375C">
        <w:rPr>
          <w:rFonts w:asciiTheme="minorHAnsi" w:hAnsiTheme="minorHAnsi" w:cstheme="minorHAnsi"/>
          <w:iCs/>
          <w:szCs w:val="24"/>
        </w:rPr>
        <w:t>A vizsgált időszakban történt intézmény-fenntartói átalakulások miatt az Önkormányzat kezeléséből kikerült épületállományon történt beruházások értékelésénél, azt figyelembe vesszük.</w:t>
      </w:r>
    </w:p>
    <w:p w14:paraId="0CD61F18" w14:textId="77777777" w:rsidR="00CE02B6" w:rsidRPr="00D7375C" w:rsidRDefault="00CE02B6" w:rsidP="00CE02B6">
      <w:pPr>
        <w:jc w:val="both"/>
        <w:rPr>
          <w:rFonts w:asciiTheme="minorHAnsi" w:hAnsiTheme="minorHAnsi" w:cstheme="minorHAnsi"/>
          <w:iCs/>
          <w:szCs w:val="24"/>
        </w:rPr>
      </w:pPr>
    </w:p>
    <w:p w14:paraId="0D739A5D" w14:textId="77777777" w:rsidR="00CE02B6" w:rsidRPr="00D7375C" w:rsidRDefault="00CE02B6" w:rsidP="00CE02B6">
      <w:pPr>
        <w:jc w:val="both"/>
        <w:rPr>
          <w:rFonts w:asciiTheme="minorHAnsi" w:hAnsiTheme="minorHAnsi" w:cstheme="minorHAnsi"/>
          <w:szCs w:val="24"/>
        </w:rPr>
      </w:pPr>
      <w:r w:rsidRPr="00D7375C">
        <w:rPr>
          <w:rFonts w:asciiTheme="minorHAnsi" w:hAnsiTheme="minorHAnsi" w:cstheme="minorHAnsi"/>
          <w:iCs/>
          <w:szCs w:val="24"/>
        </w:rPr>
        <w:t xml:space="preserve">A bázisévben kibocsátott </w:t>
      </w:r>
      <w:r w:rsidR="00BC396E">
        <w:rPr>
          <w:rFonts w:asciiTheme="minorHAnsi" w:hAnsiTheme="minorHAnsi" w:cstheme="minorHAnsi"/>
          <w:b/>
          <w:iCs/>
          <w:szCs w:val="24"/>
        </w:rPr>
        <w:t>86477</w:t>
      </w:r>
      <w:r w:rsidR="00E82CEB" w:rsidRPr="00D7375C">
        <w:rPr>
          <w:rFonts w:asciiTheme="minorHAnsi" w:hAnsiTheme="minorHAnsi" w:cstheme="minorHAnsi"/>
          <w:b/>
          <w:iCs/>
          <w:szCs w:val="24"/>
        </w:rPr>
        <w:t xml:space="preserve"> </w:t>
      </w:r>
      <w:r w:rsidRPr="00D7375C">
        <w:rPr>
          <w:rFonts w:asciiTheme="minorHAnsi" w:hAnsiTheme="minorHAnsi" w:cstheme="minorHAnsi"/>
          <w:iCs/>
          <w:szCs w:val="24"/>
        </w:rPr>
        <w:t>tonna CO</w:t>
      </w:r>
      <w:r w:rsidRPr="00D7375C">
        <w:rPr>
          <w:rFonts w:asciiTheme="minorHAnsi" w:hAnsiTheme="minorHAnsi" w:cstheme="minorHAnsi"/>
          <w:iCs/>
          <w:szCs w:val="24"/>
          <w:vertAlign w:val="subscript"/>
        </w:rPr>
        <w:t>2</w:t>
      </w:r>
      <w:r w:rsidRPr="00D7375C">
        <w:rPr>
          <w:rFonts w:asciiTheme="minorHAnsi" w:hAnsiTheme="minorHAnsi" w:cstheme="minorHAnsi"/>
          <w:iCs/>
          <w:szCs w:val="24"/>
        </w:rPr>
        <w:t xml:space="preserve"> 40%-os mérséklése után </w:t>
      </w:r>
      <w:r w:rsidR="00E82CEB" w:rsidRPr="00D7375C">
        <w:rPr>
          <w:rFonts w:asciiTheme="minorHAnsi" w:hAnsiTheme="minorHAnsi" w:cstheme="minorHAnsi"/>
          <w:b/>
          <w:iCs/>
          <w:szCs w:val="24"/>
        </w:rPr>
        <w:t>51</w:t>
      </w:r>
      <w:r w:rsidR="00BC396E">
        <w:rPr>
          <w:rFonts w:asciiTheme="minorHAnsi" w:hAnsiTheme="minorHAnsi" w:cstheme="minorHAnsi"/>
          <w:b/>
          <w:iCs/>
          <w:szCs w:val="24"/>
        </w:rPr>
        <w:t xml:space="preserve">886,2 </w:t>
      </w:r>
      <w:r w:rsidRPr="00D7375C">
        <w:rPr>
          <w:rFonts w:asciiTheme="minorHAnsi" w:hAnsiTheme="minorHAnsi" w:cstheme="minorHAnsi"/>
          <w:iCs/>
          <w:szCs w:val="24"/>
        </w:rPr>
        <w:t xml:space="preserve">tonna kibocsátási értéket kell elérni 2030-ra. </w:t>
      </w:r>
      <w:r w:rsidRPr="00D7375C">
        <w:rPr>
          <w:rFonts w:asciiTheme="minorHAnsi" w:hAnsiTheme="minorHAnsi" w:cstheme="minorHAnsi"/>
          <w:szCs w:val="24"/>
        </w:rPr>
        <w:t>A KSH adatok alapján 2011</w:t>
      </w:r>
      <w:r w:rsidR="00E844E1">
        <w:rPr>
          <w:rFonts w:asciiTheme="minorHAnsi" w:hAnsiTheme="minorHAnsi" w:cstheme="minorHAnsi"/>
          <w:szCs w:val="24"/>
        </w:rPr>
        <w:t>.</w:t>
      </w:r>
      <w:r w:rsidRPr="00D7375C">
        <w:rPr>
          <w:rFonts w:asciiTheme="minorHAnsi" w:hAnsiTheme="minorHAnsi" w:cstheme="minorHAnsi"/>
          <w:szCs w:val="24"/>
        </w:rPr>
        <w:t xml:space="preserve"> és 2016</w:t>
      </w:r>
      <w:r w:rsidR="00E844E1">
        <w:rPr>
          <w:rFonts w:asciiTheme="minorHAnsi" w:hAnsiTheme="minorHAnsi" w:cstheme="minorHAnsi"/>
          <w:szCs w:val="24"/>
        </w:rPr>
        <w:t>.</w:t>
      </w:r>
      <w:r w:rsidRPr="00D7375C">
        <w:rPr>
          <w:rFonts w:asciiTheme="minorHAnsi" w:hAnsiTheme="minorHAnsi" w:cstheme="minorHAnsi"/>
          <w:szCs w:val="24"/>
        </w:rPr>
        <w:t xml:space="preserve"> között közel 10%-kal csökkent Magyarország CO</w:t>
      </w:r>
      <w:r w:rsidRPr="00D7375C">
        <w:rPr>
          <w:rFonts w:asciiTheme="minorHAnsi" w:hAnsiTheme="minorHAnsi" w:cstheme="minorHAnsi"/>
          <w:szCs w:val="24"/>
          <w:vertAlign w:val="subscript"/>
        </w:rPr>
        <w:t>2</w:t>
      </w:r>
      <w:r w:rsidRPr="00D7375C">
        <w:rPr>
          <w:rFonts w:asciiTheme="minorHAnsi" w:hAnsiTheme="minorHAnsi" w:cstheme="minorHAnsi"/>
          <w:szCs w:val="24"/>
        </w:rPr>
        <w:t xml:space="preserve"> kibocsátása, amely tartalmazza a nagy ipari fogyasztókat is.</w:t>
      </w:r>
    </w:p>
    <w:p w14:paraId="26F58F91" w14:textId="77777777" w:rsidR="00C01A14" w:rsidRPr="00D7375C" w:rsidRDefault="00C01A14" w:rsidP="00610ED2">
      <w:pPr>
        <w:suppressAutoHyphens w:val="0"/>
        <w:spacing w:after="200" w:line="276" w:lineRule="auto"/>
        <w:rPr>
          <w:rFonts w:asciiTheme="minorHAnsi" w:hAnsiTheme="minorHAnsi" w:cstheme="minorHAnsi"/>
          <w:szCs w:val="24"/>
        </w:rPr>
      </w:pPr>
    </w:p>
    <w:p w14:paraId="359186D7" w14:textId="77777777" w:rsidR="00E853AF" w:rsidRPr="00D7375C" w:rsidRDefault="00E853AF" w:rsidP="00E853AF">
      <w:pPr>
        <w:suppressAutoHyphens w:val="0"/>
        <w:spacing w:after="200" w:line="276" w:lineRule="auto"/>
        <w:rPr>
          <w:rFonts w:asciiTheme="minorHAnsi" w:hAnsiTheme="minorHAnsi" w:cstheme="minorHAnsi"/>
          <w:szCs w:val="24"/>
        </w:rPr>
      </w:pPr>
      <w:r w:rsidRPr="00D7375C">
        <w:rPr>
          <w:rFonts w:asciiTheme="minorHAnsi" w:hAnsiTheme="minorHAnsi" w:cstheme="minorHAnsi"/>
          <w:szCs w:val="24"/>
        </w:rPr>
        <w:br w:type="page"/>
      </w:r>
    </w:p>
    <w:p w14:paraId="2526AE80" w14:textId="77777777" w:rsidR="00E853AF" w:rsidRPr="00D7375C" w:rsidRDefault="00E853AF" w:rsidP="00E853AF">
      <w:pPr>
        <w:keepNext/>
        <w:keepLines/>
        <w:numPr>
          <w:ilvl w:val="0"/>
          <w:numId w:val="4"/>
        </w:numPr>
        <w:jc w:val="center"/>
        <w:outlineLvl w:val="0"/>
        <w:rPr>
          <w:rFonts w:asciiTheme="minorHAnsi" w:eastAsiaTheme="majorEastAsia" w:hAnsiTheme="minorHAnsi" w:cstheme="minorHAnsi"/>
          <w:b/>
          <w:bCs/>
          <w:color w:val="4F6228" w:themeColor="accent3" w:themeShade="80"/>
          <w:sz w:val="28"/>
          <w:szCs w:val="28"/>
        </w:rPr>
      </w:pPr>
      <w:bookmarkStart w:id="66" w:name="_Toc17814120"/>
      <w:r w:rsidRPr="00D7375C">
        <w:rPr>
          <w:rFonts w:asciiTheme="minorHAnsi" w:eastAsiaTheme="majorEastAsia" w:hAnsiTheme="minorHAnsi" w:cstheme="minorHAnsi"/>
          <w:b/>
          <w:bCs/>
          <w:color w:val="4F6228" w:themeColor="accent3" w:themeShade="80"/>
          <w:sz w:val="28"/>
          <w:szCs w:val="28"/>
        </w:rPr>
        <w:t>Fenntartható energiastratégia és cselekvési terv</w:t>
      </w:r>
      <w:bookmarkEnd w:id="66"/>
    </w:p>
    <w:p w14:paraId="58012F5A" w14:textId="77777777" w:rsidR="00043E85" w:rsidRPr="00D7375C" w:rsidRDefault="00043E85" w:rsidP="00043E85">
      <w:pPr>
        <w:jc w:val="both"/>
        <w:rPr>
          <w:rFonts w:asciiTheme="minorHAnsi" w:hAnsiTheme="minorHAnsi" w:cstheme="minorHAnsi"/>
          <w:szCs w:val="24"/>
        </w:rPr>
      </w:pPr>
      <w:r w:rsidRPr="00D7375C">
        <w:rPr>
          <w:rFonts w:asciiTheme="minorHAnsi" w:hAnsiTheme="minorHAnsi" w:cstheme="minorHAnsi"/>
          <w:szCs w:val="24"/>
        </w:rPr>
        <w:t xml:space="preserve">A célértékek számításának alapját jelentik a Kibocsátásleltárban közölt bázisértékek. A Kibocsátásleltárban szereplő összkibocsátási érték 40%-kal való csökkentése a vállalt cél. Mivel ez nem ágazatonkénti 40-40%-os csökkentésként </w:t>
      </w:r>
      <w:r w:rsidR="003F089C" w:rsidRPr="00D7375C">
        <w:rPr>
          <w:rFonts w:asciiTheme="minorHAnsi" w:hAnsiTheme="minorHAnsi" w:cstheme="minorHAnsi"/>
          <w:szCs w:val="24"/>
        </w:rPr>
        <w:t>elérendő</w:t>
      </w:r>
      <w:r w:rsidR="003F089C" w:rsidRPr="00D7375C">
        <w:rPr>
          <w:rFonts w:asciiTheme="minorHAnsi" w:hAnsiTheme="minorHAnsi" w:cstheme="minorHAnsi"/>
          <w:szCs w:val="24"/>
          <w:vertAlign w:val="superscript"/>
        </w:rPr>
        <w:footnoteReference w:id="20"/>
      </w:r>
      <w:r w:rsidR="003F089C" w:rsidRPr="00D7375C">
        <w:rPr>
          <w:rFonts w:asciiTheme="minorHAnsi" w:hAnsiTheme="minorHAnsi" w:cstheme="minorHAnsi"/>
          <w:szCs w:val="24"/>
        </w:rPr>
        <w:t xml:space="preserve">, emiatt </w:t>
      </w:r>
      <w:r w:rsidRPr="00D7375C">
        <w:rPr>
          <w:rFonts w:asciiTheme="minorHAnsi" w:hAnsiTheme="minorHAnsi" w:cstheme="minorHAnsi"/>
          <w:szCs w:val="24"/>
        </w:rPr>
        <w:t>szükséges súlyozni az adott kibocsátási sorok számított célértékeit, természetesen szem előtt tartva a megvalósíthatóságot és a reális célokat.</w:t>
      </w:r>
    </w:p>
    <w:p w14:paraId="40827B25" w14:textId="77777777" w:rsidR="00341A06" w:rsidRPr="00D7375C" w:rsidRDefault="00341A06" w:rsidP="00341A06">
      <w:pPr>
        <w:spacing w:line="276" w:lineRule="auto"/>
        <w:jc w:val="both"/>
        <w:rPr>
          <w:rFonts w:asciiTheme="minorHAnsi" w:hAnsiTheme="minorHAnsi" w:cstheme="minorHAnsi"/>
          <w:szCs w:val="24"/>
        </w:rPr>
      </w:pPr>
    </w:p>
    <w:p w14:paraId="68BB000C" w14:textId="77777777" w:rsidR="00341A06" w:rsidRPr="00D7375C" w:rsidRDefault="00341A06" w:rsidP="00341A06">
      <w:pPr>
        <w:pStyle w:val="Cmsor2"/>
        <w:rPr>
          <w:rFonts w:asciiTheme="minorHAnsi" w:hAnsiTheme="minorHAnsi" w:cstheme="minorHAnsi"/>
        </w:rPr>
      </w:pPr>
      <w:bookmarkStart w:id="67" w:name="_Toc17814121"/>
      <w:r w:rsidRPr="00D7375C">
        <w:rPr>
          <w:rFonts w:asciiTheme="minorHAnsi" w:hAnsiTheme="minorHAnsi" w:cstheme="minorHAnsi"/>
        </w:rPr>
        <w:t>Önkormányzati épületek fejlesztése</w:t>
      </w:r>
      <w:bookmarkEnd w:id="67"/>
    </w:p>
    <w:p w14:paraId="68FDC2BE"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Az önkormányzat számos pályázat és program keretében folyamatosan fejleszti a kezelése alatt álló intézményeket és területeket. A kapott adatszolgáltatás alapján az Önkormányzat saját hivatali épületeire még nem kezdte meg az energetikai megújításokat. </w:t>
      </w:r>
    </w:p>
    <w:p w14:paraId="6A24F2EC"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bázisévtől számított időszakban az alábbi intézmények fejlesztésére nyert támogatást a város, amely beruházások meg is valósultak:</w:t>
      </w:r>
    </w:p>
    <w:p w14:paraId="26884A43" w14:textId="77777777" w:rsidR="00341A06" w:rsidRPr="00D7375C" w:rsidRDefault="00341A06" w:rsidP="00341A06">
      <w:pPr>
        <w:spacing w:line="276" w:lineRule="auto"/>
        <w:jc w:val="both"/>
        <w:rPr>
          <w:rFonts w:asciiTheme="minorHAnsi" w:hAnsiTheme="minorHAnsi" w:cstheme="minorHAnsi"/>
          <w:szCs w:val="24"/>
        </w:rPr>
      </w:pPr>
    </w:p>
    <w:tbl>
      <w:tblPr>
        <w:tblW w:w="9040" w:type="dxa"/>
        <w:tblInd w:w="55" w:type="dxa"/>
        <w:tblCellMar>
          <w:left w:w="70" w:type="dxa"/>
          <w:right w:w="70" w:type="dxa"/>
        </w:tblCellMar>
        <w:tblLook w:val="04A0" w:firstRow="1" w:lastRow="0" w:firstColumn="1" w:lastColumn="0" w:noHBand="0" w:noVBand="1"/>
      </w:tblPr>
      <w:tblGrid>
        <w:gridCol w:w="2496"/>
        <w:gridCol w:w="2515"/>
        <w:gridCol w:w="541"/>
        <w:gridCol w:w="541"/>
        <w:gridCol w:w="1078"/>
        <w:gridCol w:w="900"/>
        <w:gridCol w:w="969"/>
      </w:tblGrid>
      <w:tr w:rsidR="00341A06" w:rsidRPr="00D7375C" w14:paraId="12423D2D" w14:textId="77777777" w:rsidTr="00CE02B6">
        <w:trPr>
          <w:trHeight w:val="1200"/>
        </w:trPr>
        <w:tc>
          <w:tcPr>
            <w:tcW w:w="2496" w:type="dxa"/>
            <w:tcBorders>
              <w:top w:val="single" w:sz="8" w:space="0" w:color="auto"/>
              <w:left w:val="single" w:sz="8" w:space="0" w:color="auto"/>
              <w:bottom w:val="single" w:sz="4" w:space="0" w:color="auto"/>
              <w:right w:val="single" w:sz="4" w:space="0" w:color="auto"/>
            </w:tcBorders>
            <w:shd w:val="clear" w:color="000000" w:fill="66AACD"/>
            <w:vAlign w:val="center"/>
            <w:hideMark/>
          </w:tcPr>
          <w:p w14:paraId="5595AFD9" w14:textId="77777777" w:rsidR="00341A06" w:rsidRPr="00D7375C" w:rsidRDefault="00341A06" w:rsidP="00CE02B6">
            <w:pPr>
              <w:spacing w:after="0" w:line="240" w:lineRule="auto"/>
              <w:rPr>
                <w:rFonts w:asciiTheme="minorHAnsi" w:hAnsiTheme="minorHAnsi" w:cstheme="minorHAnsi"/>
                <w:b/>
                <w:bCs/>
                <w:sz w:val="18"/>
                <w:szCs w:val="18"/>
                <w:lang w:eastAsia="hu-HU"/>
              </w:rPr>
            </w:pPr>
            <w:r w:rsidRPr="00D7375C">
              <w:rPr>
                <w:rFonts w:asciiTheme="minorHAnsi" w:hAnsiTheme="minorHAnsi" w:cstheme="minorHAnsi"/>
                <w:b/>
                <w:bCs/>
                <w:sz w:val="18"/>
                <w:szCs w:val="18"/>
                <w:lang w:eastAsia="hu-HU"/>
              </w:rPr>
              <w:t>korszerűsítendő épületek, berendezések/létesítmények felsorolása</w:t>
            </w:r>
          </w:p>
        </w:tc>
        <w:tc>
          <w:tcPr>
            <w:tcW w:w="2515" w:type="dxa"/>
            <w:tcBorders>
              <w:top w:val="single" w:sz="8" w:space="0" w:color="auto"/>
              <w:left w:val="nil"/>
              <w:bottom w:val="single" w:sz="4" w:space="0" w:color="auto"/>
              <w:right w:val="single" w:sz="4" w:space="0" w:color="auto"/>
            </w:tcBorders>
            <w:shd w:val="clear" w:color="000000" w:fill="66AACD"/>
            <w:vAlign w:val="center"/>
            <w:hideMark/>
          </w:tcPr>
          <w:p w14:paraId="6A880AEB" w14:textId="77777777" w:rsidR="00341A06" w:rsidRPr="00D7375C" w:rsidRDefault="00341A06" w:rsidP="00CE02B6">
            <w:pPr>
              <w:spacing w:after="0" w:line="240" w:lineRule="auto"/>
              <w:jc w:val="center"/>
              <w:rPr>
                <w:rFonts w:asciiTheme="minorHAnsi" w:hAnsiTheme="minorHAnsi" w:cstheme="minorHAnsi"/>
                <w:b/>
                <w:bCs/>
                <w:sz w:val="18"/>
                <w:szCs w:val="18"/>
                <w:lang w:eastAsia="hu-HU"/>
              </w:rPr>
            </w:pPr>
            <w:r w:rsidRPr="00D7375C">
              <w:rPr>
                <w:rFonts w:asciiTheme="minorHAnsi" w:hAnsiTheme="minorHAnsi" w:cstheme="minorHAnsi"/>
                <w:b/>
                <w:bCs/>
                <w:sz w:val="18"/>
                <w:szCs w:val="18"/>
                <w:lang w:eastAsia="hu-HU"/>
              </w:rPr>
              <w:t>korszerűsítés tartalmi elemei</w:t>
            </w:r>
          </w:p>
        </w:tc>
        <w:tc>
          <w:tcPr>
            <w:tcW w:w="1082" w:type="dxa"/>
            <w:gridSpan w:val="2"/>
            <w:tcBorders>
              <w:top w:val="single" w:sz="8" w:space="0" w:color="auto"/>
              <w:left w:val="nil"/>
              <w:bottom w:val="single" w:sz="4" w:space="0" w:color="auto"/>
              <w:right w:val="single" w:sz="4" w:space="0" w:color="auto"/>
            </w:tcBorders>
            <w:shd w:val="clear" w:color="000000" w:fill="66AACD"/>
            <w:vAlign w:val="center"/>
            <w:hideMark/>
          </w:tcPr>
          <w:p w14:paraId="0017D994"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Végrehajtás kezdés és befejezés időpontja</w:t>
            </w:r>
          </w:p>
        </w:tc>
        <w:tc>
          <w:tcPr>
            <w:tcW w:w="1078" w:type="dxa"/>
            <w:tcBorders>
              <w:top w:val="single" w:sz="8" w:space="0" w:color="auto"/>
              <w:left w:val="nil"/>
              <w:bottom w:val="single" w:sz="4" w:space="0" w:color="auto"/>
              <w:right w:val="single" w:sz="4" w:space="0" w:color="auto"/>
            </w:tcBorders>
            <w:shd w:val="clear" w:color="000000" w:fill="66AACD"/>
            <w:vAlign w:val="center"/>
            <w:hideMark/>
          </w:tcPr>
          <w:p w14:paraId="2E02AE13"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Várható energiameg-takarítás</w:t>
            </w:r>
            <w:r w:rsidRPr="00D7375C">
              <w:rPr>
                <w:rFonts w:asciiTheme="minorHAnsi" w:hAnsiTheme="minorHAnsi" w:cstheme="minorHAnsi"/>
                <w:b/>
                <w:bCs/>
                <w:color w:val="000000"/>
                <w:sz w:val="18"/>
                <w:szCs w:val="18"/>
                <w:lang w:eastAsia="hu-HU"/>
              </w:rPr>
              <w:br/>
              <w:t>[MWh/a]</w:t>
            </w:r>
          </w:p>
        </w:tc>
        <w:tc>
          <w:tcPr>
            <w:tcW w:w="900" w:type="dxa"/>
            <w:tcBorders>
              <w:top w:val="single" w:sz="8" w:space="0" w:color="auto"/>
              <w:left w:val="nil"/>
              <w:bottom w:val="single" w:sz="4" w:space="0" w:color="auto"/>
              <w:right w:val="single" w:sz="4" w:space="0" w:color="auto"/>
            </w:tcBorders>
            <w:shd w:val="clear" w:color="000000" w:fill="66AACD"/>
            <w:vAlign w:val="center"/>
            <w:hideMark/>
          </w:tcPr>
          <w:p w14:paraId="37DCE84B"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várható megújuló energia-termelés [MWh/a]</w:t>
            </w:r>
          </w:p>
        </w:tc>
        <w:tc>
          <w:tcPr>
            <w:tcW w:w="969" w:type="dxa"/>
            <w:tcBorders>
              <w:top w:val="single" w:sz="8" w:space="0" w:color="auto"/>
              <w:left w:val="nil"/>
              <w:bottom w:val="single" w:sz="4" w:space="0" w:color="auto"/>
              <w:right w:val="single" w:sz="8" w:space="0" w:color="auto"/>
            </w:tcBorders>
            <w:shd w:val="clear" w:color="000000" w:fill="66AACD"/>
            <w:vAlign w:val="center"/>
            <w:hideMark/>
          </w:tcPr>
          <w:p w14:paraId="30C8611C"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várható CO2-csökkentés [t/a]</w:t>
            </w:r>
          </w:p>
        </w:tc>
      </w:tr>
      <w:tr w:rsidR="00341A06" w:rsidRPr="00D7375C" w14:paraId="0D0A6342" w14:textId="77777777" w:rsidTr="00CE02B6">
        <w:trPr>
          <w:trHeight w:val="162"/>
        </w:trPr>
        <w:tc>
          <w:tcPr>
            <w:tcW w:w="2496" w:type="dxa"/>
            <w:tcBorders>
              <w:top w:val="nil"/>
              <w:left w:val="single" w:sz="8" w:space="0" w:color="auto"/>
              <w:bottom w:val="single" w:sz="4" w:space="0" w:color="auto"/>
              <w:right w:val="single" w:sz="4" w:space="0" w:color="auto"/>
            </w:tcBorders>
            <w:shd w:val="clear" w:color="000000" w:fill="003068"/>
            <w:vAlign w:val="center"/>
            <w:hideMark/>
          </w:tcPr>
          <w:p w14:paraId="12319E33" w14:textId="77777777" w:rsidR="00341A06" w:rsidRPr="00D7375C" w:rsidRDefault="00341A06" w:rsidP="00CE02B6">
            <w:pPr>
              <w:spacing w:after="0" w:line="240" w:lineRule="auto"/>
              <w:rPr>
                <w:rFonts w:asciiTheme="minorHAnsi" w:hAnsiTheme="minorHAnsi" w:cstheme="minorHAnsi"/>
                <w:b/>
                <w:bCs/>
                <w:sz w:val="18"/>
                <w:szCs w:val="18"/>
                <w:lang w:eastAsia="hu-HU"/>
              </w:rPr>
            </w:pPr>
            <w:r w:rsidRPr="00D7375C">
              <w:rPr>
                <w:rFonts w:asciiTheme="minorHAnsi" w:hAnsiTheme="minorHAnsi" w:cstheme="minorHAnsi"/>
                <w:b/>
                <w:bCs/>
                <w:sz w:val="18"/>
                <w:szCs w:val="18"/>
                <w:lang w:eastAsia="hu-HU"/>
              </w:rPr>
              <w:t> </w:t>
            </w:r>
          </w:p>
        </w:tc>
        <w:tc>
          <w:tcPr>
            <w:tcW w:w="2515" w:type="dxa"/>
            <w:tcBorders>
              <w:top w:val="nil"/>
              <w:left w:val="nil"/>
              <w:bottom w:val="single" w:sz="4" w:space="0" w:color="auto"/>
              <w:right w:val="single" w:sz="4" w:space="0" w:color="auto"/>
            </w:tcBorders>
            <w:shd w:val="clear" w:color="000000" w:fill="003068"/>
            <w:vAlign w:val="center"/>
            <w:hideMark/>
          </w:tcPr>
          <w:p w14:paraId="148EBC82" w14:textId="77777777" w:rsidR="00341A06" w:rsidRPr="00D7375C" w:rsidRDefault="00341A06" w:rsidP="00CE02B6">
            <w:pPr>
              <w:spacing w:after="0" w:line="240" w:lineRule="auto"/>
              <w:jc w:val="center"/>
              <w:rPr>
                <w:rFonts w:asciiTheme="minorHAnsi" w:hAnsiTheme="minorHAnsi" w:cstheme="minorHAnsi"/>
                <w:b/>
                <w:bCs/>
                <w:sz w:val="18"/>
                <w:szCs w:val="18"/>
                <w:lang w:eastAsia="hu-HU"/>
              </w:rPr>
            </w:pPr>
            <w:r w:rsidRPr="00D7375C">
              <w:rPr>
                <w:rFonts w:asciiTheme="minorHAnsi" w:hAnsiTheme="minorHAnsi" w:cstheme="minorHAnsi"/>
                <w:b/>
                <w:bCs/>
                <w:sz w:val="18"/>
                <w:szCs w:val="18"/>
                <w:lang w:eastAsia="hu-HU"/>
              </w:rPr>
              <w:t> </w:t>
            </w:r>
          </w:p>
        </w:tc>
        <w:tc>
          <w:tcPr>
            <w:tcW w:w="541" w:type="dxa"/>
            <w:tcBorders>
              <w:top w:val="nil"/>
              <w:left w:val="nil"/>
              <w:bottom w:val="single" w:sz="4" w:space="0" w:color="auto"/>
              <w:right w:val="single" w:sz="4" w:space="0" w:color="auto"/>
            </w:tcBorders>
            <w:shd w:val="clear" w:color="000000" w:fill="003068"/>
            <w:vAlign w:val="center"/>
            <w:hideMark/>
          </w:tcPr>
          <w:p w14:paraId="42E2809F"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 </w:t>
            </w:r>
          </w:p>
        </w:tc>
        <w:tc>
          <w:tcPr>
            <w:tcW w:w="541" w:type="dxa"/>
            <w:tcBorders>
              <w:top w:val="nil"/>
              <w:left w:val="nil"/>
              <w:bottom w:val="single" w:sz="4" w:space="0" w:color="auto"/>
              <w:right w:val="single" w:sz="4" w:space="0" w:color="auto"/>
            </w:tcBorders>
            <w:shd w:val="clear" w:color="000000" w:fill="003068"/>
            <w:vAlign w:val="center"/>
            <w:hideMark/>
          </w:tcPr>
          <w:p w14:paraId="066D32D9"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 </w:t>
            </w:r>
          </w:p>
        </w:tc>
        <w:tc>
          <w:tcPr>
            <w:tcW w:w="1078" w:type="dxa"/>
            <w:tcBorders>
              <w:top w:val="nil"/>
              <w:left w:val="nil"/>
              <w:bottom w:val="single" w:sz="4" w:space="0" w:color="auto"/>
              <w:right w:val="single" w:sz="4" w:space="0" w:color="auto"/>
            </w:tcBorders>
            <w:shd w:val="clear" w:color="000000" w:fill="003068"/>
            <w:vAlign w:val="center"/>
            <w:hideMark/>
          </w:tcPr>
          <w:p w14:paraId="26447591"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 </w:t>
            </w:r>
          </w:p>
        </w:tc>
        <w:tc>
          <w:tcPr>
            <w:tcW w:w="900" w:type="dxa"/>
            <w:tcBorders>
              <w:top w:val="nil"/>
              <w:left w:val="nil"/>
              <w:bottom w:val="single" w:sz="4" w:space="0" w:color="auto"/>
              <w:right w:val="single" w:sz="4" w:space="0" w:color="auto"/>
            </w:tcBorders>
            <w:shd w:val="clear" w:color="000000" w:fill="003068"/>
            <w:vAlign w:val="center"/>
            <w:hideMark/>
          </w:tcPr>
          <w:p w14:paraId="2B5F0123"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 </w:t>
            </w:r>
          </w:p>
        </w:tc>
        <w:tc>
          <w:tcPr>
            <w:tcW w:w="969" w:type="dxa"/>
            <w:tcBorders>
              <w:top w:val="nil"/>
              <w:left w:val="nil"/>
              <w:bottom w:val="single" w:sz="4" w:space="0" w:color="auto"/>
              <w:right w:val="single" w:sz="8" w:space="0" w:color="auto"/>
            </w:tcBorders>
            <w:shd w:val="clear" w:color="000000" w:fill="003068"/>
            <w:vAlign w:val="center"/>
            <w:hideMark/>
          </w:tcPr>
          <w:p w14:paraId="76BB5DCC"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 </w:t>
            </w:r>
          </w:p>
        </w:tc>
      </w:tr>
      <w:tr w:rsidR="00BB5E7B" w:rsidRPr="00D7375C" w14:paraId="46027D74" w14:textId="77777777" w:rsidTr="00BB5E7B">
        <w:trPr>
          <w:trHeight w:val="1133"/>
        </w:trPr>
        <w:tc>
          <w:tcPr>
            <w:tcW w:w="2496" w:type="dxa"/>
            <w:tcBorders>
              <w:top w:val="nil"/>
              <w:left w:val="single" w:sz="8" w:space="0" w:color="auto"/>
              <w:bottom w:val="nil"/>
              <w:right w:val="single" w:sz="4" w:space="0" w:color="auto"/>
            </w:tcBorders>
            <w:shd w:val="clear" w:color="000000" w:fill="FFFFFF"/>
            <w:vAlign w:val="center"/>
          </w:tcPr>
          <w:p w14:paraId="628E9019" w14:textId="77777777" w:rsidR="00BB5E7B" w:rsidRPr="00D7375C" w:rsidRDefault="00BB5E7B" w:rsidP="00CE02B6">
            <w:pPr>
              <w:spacing w:after="0" w:line="240" w:lineRule="auto"/>
              <w:rPr>
                <w:rFonts w:asciiTheme="minorHAnsi" w:hAnsiTheme="minorHAnsi" w:cstheme="minorHAnsi"/>
                <w:b/>
                <w:bCs/>
                <w:i/>
                <w:iCs/>
                <w:color w:val="003068"/>
                <w:sz w:val="18"/>
                <w:szCs w:val="18"/>
                <w:lang w:eastAsia="hu-HU"/>
              </w:rPr>
            </w:pPr>
            <w:r w:rsidRPr="00D7375C">
              <w:rPr>
                <w:rFonts w:asciiTheme="minorHAnsi" w:hAnsiTheme="minorHAnsi" w:cstheme="minorHAnsi"/>
                <w:b/>
                <w:bCs/>
                <w:i/>
                <w:iCs/>
                <w:color w:val="003068"/>
                <w:sz w:val="18"/>
                <w:szCs w:val="18"/>
                <w:lang w:eastAsia="hu-HU"/>
              </w:rPr>
              <w:t>Ajka, Megújuló múzeum</w:t>
            </w:r>
          </w:p>
          <w:p w14:paraId="123B06F8" w14:textId="77777777" w:rsidR="00941DDB" w:rsidRPr="00D7375C" w:rsidRDefault="00941DDB" w:rsidP="00CE02B6">
            <w:pPr>
              <w:spacing w:after="0" w:line="240" w:lineRule="auto"/>
              <w:rPr>
                <w:rFonts w:asciiTheme="minorHAnsi" w:hAnsiTheme="minorHAnsi" w:cstheme="minorHAnsi"/>
                <w:bCs/>
                <w:i/>
                <w:iCs/>
                <w:color w:val="003068"/>
                <w:sz w:val="18"/>
                <w:szCs w:val="18"/>
                <w:highlight w:val="yellow"/>
                <w:lang w:eastAsia="hu-HU"/>
              </w:rPr>
            </w:pPr>
            <w:r w:rsidRPr="00D7375C">
              <w:rPr>
                <w:rFonts w:asciiTheme="minorHAnsi" w:hAnsiTheme="minorHAnsi" w:cstheme="minorHAnsi"/>
                <w:bCs/>
                <w:i/>
                <w:iCs/>
                <w:color w:val="003068"/>
                <w:sz w:val="18"/>
                <w:szCs w:val="18"/>
                <w:lang w:eastAsia="hu-HU"/>
              </w:rPr>
              <w:t xml:space="preserve">TIOP-1.2.2-11 /1  </w:t>
            </w:r>
          </w:p>
        </w:tc>
        <w:tc>
          <w:tcPr>
            <w:tcW w:w="2515" w:type="dxa"/>
            <w:tcBorders>
              <w:top w:val="nil"/>
              <w:left w:val="nil"/>
              <w:bottom w:val="nil"/>
              <w:right w:val="single" w:sz="4" w:space="0" w:color="auto"/>
            </w:tcBorders>
            <w:shd w:val="clear" w:color="auto" w:fill="auto"/>
          </w:tcPr>
          <w:p w14:paraId="7D87238B" w14:textId="77777777" w:rsidR="00BB5E7B" w:rsidRPr="00D7375C" w:rsidRDefault="00BB5E7B" w:rsidP="00CE02B6">
            <w:pPr>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múzeumi terek megújítása, nyílászárócsere két helyiségben, új világítás, informatikai eszközök</w:t>
            </w:r>
          </w:p>
        </w:tc>
        <w:tc>
          <w:tcPr>
            <w:tcW w:w="541" w:type="dxa"/>
            <w:tcBorders>
              <w:top w:val="nil"/>
              <w:left w:val="nil"/>
              <w:bottom w:val="nil"/>
              <w:right w:val="single" w:sz="4" w:space="0" w:color="auto"/>
            </w:tcBorders>
            <w:shd w:val="clear" w:color="000000" w:fill="8EB747"/>
            <w:vAlign w:val="center"/>
          </w:tcPr>
          <w:p w14:paraId="446B8854" w14:textId="77777777" w:rsidR="00BB5E7B" w:rsidRPr="00D7375C" w:rsidRDefault="00BB5E7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2013</w:t>
            </w:r>
          </w:p>
        </w:tc>
        <w:tc>
          <w:tcPr>
            <w:tcW w:w="541" w:type="dxa"/>
            <w:tcBorders>
              <w:top w:val="nil"/>
              <w:left w:val="nil"/>
              <w:bottom w:val="nil"/>
              <w:right w:val="single" w:sz="4" w:space="0" w:color="auto"/>
            </w:tcBorders>
            <w:shd w:val="clear" w:color="000000" w:fill="8EB747"/>
            <w:vAlign w:val="center"/>
          </w:tcPr>
          <w:p w14:paraId="6C59C9AB" w14:textId="77777777" w:rsidR="00BB5E7B" w:rsidRPr="00D7375C" w:rsidRDefault="00BB5E7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2014</w:t>
            </w:r>
          </w:p>
        </w:tc>
        <w:tc>
          <w:tcPr>
            <w:tcW w:w="1078" w:type="dxa"/>
            <w:tcBorders>
              <w:top w:val="nil"/>
              <w:left w:val="nil"/>
              <w:bottom w:val="nil"/>
              <w:right w:val="single" w:sz="4" w:space="0" w:color="auto"/>
            </w:tcBorders>
            <w:shd w:val="clear" w:color="000000" w:fill="FFD500"/>
            <w:noWrap/>
            <w:vAlign w:val="center"/>
          </w:tcPr>
          <w:p w14:paraId="4B9A8614"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00" w:type="dxa"/>
            <w:tcBorders>
              <w:top w:val="nil"/>
              <w:left w:val="nil"/>
              <w:bottom w:val="nil"/>
              <w:right w:val="single" w:sz="4" w:space="0" w:color="auto"/>
            </w:tcBorders>
            <w:shd w:val="clear" w:color="000000" w:fill="FFD500"/>
            <w:noWrap/>
            <w:vAlign w:val="center"/>
          </w:tcPr>
          <w:p w14:paraId="021688E8"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69" w:type="dxa"/>
            <w:tcBorders>
              <w:top w:val="nil"/>
              <w:left w:val="nil"/>
              <w:bottom w:val="nil"/>
              <w:right w:val="single" w:sz="8" w:space="0" w:color="auto"/>
            </w:tcBorders>
            <w:shd w:val="clear" w:color="000000" w:fill="FFD500"/>
            <w:noWrap/>
            <w:vAlign w:val="center"/>
          </w:tcPr>
          <w:p w14:paraId="358EE561"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r>
      <w:tr w:rsidR="00BB5E7B" w:rsidRPr="00D7375C" w14:paraId="6A5C2A0A" w14:textId="77777777" w:rsidTr="00BB5E7B">
        <w:trPr>
          <w:trHeight w:val="1133"/>
        </w:trPr>
        <w:tc>
          <w:tcPr>
            <w:tcW w:w="2496" w:type="dxa"/>
            <w:tcBorders>
              <w:top w:val="nil"/>
              <w:left w:val="single" w:sz="8" w:space="0" w:color="auto"/>
              <w:bottom w:val="nil"/>
              <w:right w:val="single" w:sz="4" w:space="0" w:color="auto"/>
            </w:tcBorders>
            <w:shd w:val="clear" w:color="000000" w:fill="FFFFFF"/>
            <w:vAlign w:val="center"/>
          </w:tcPr>
          <w:p w14:paraId="689392FF" w14:textId="77777777" w:rsidR="00BB5E7B" w:rsidRPr="00D7375C" w:rsidRDefault="00BB5E7B" w:rsidP="00CE02B6">
            <w:pPr>
              <w:spacing w:after="0" w:line="240" w:lineRule="auto"/>
              <w:rPr>
                <w:rFonts w:asciiTheme="minorHAnsi" w:hAnsiTheme="minorHAnsi" w:cstheme="minorHAnsi"/>
                <w:b/>
                <w:bCs/>
                <w:i/>
                <w:iCs/>
                <w:color w:val="003068"/>
                <w:sz w:val="18"/>
                <w:szCs w:val="18"/>
                <w:lang w:eastAsia="hu-HU"/>
              </w:rPr>
            </w:pPr>
            <w:r w:rsidRPr="00D7375C">
              <w:rPr>
                <w:rFonts w:asciiTheme="minorHAnsi" w:hAnsiTheme="minorHAnsi" w:cstheme="minorHAnsi"/>
                <w:b/>
                <w:bCs/>
                <w:i/>
                <w:iCs/>
                <w:color w:val="003068"/>
                <w:sz w:val="18"/>
                <w:szCs w:val="18"/>
                <w:lang w:eastAsia="hu-HU"/>
              </w:rPr>
              <w:t>Ajka Belváros I. akcióterület rehabilitáció Hivatal</w:t>
            </w:r>
          </w:p>
          <w:p w14:paraId="007B21E6" w14:textId="77777777" w:rsidR="00941DDB" w:rsidRPr="00D7375C" w:rsidRDefault="00941DDB" w:rsidP="00CE02B6">
            <w:pPr>
              <w:spacing w:after="0" w:line="240" w:lineRule="auto"/>
              <w:rPr>
                <w:rFonts w:asciiTheme="minorHAnsi" w:hAnsiTheme="minorHAnsi" w:cstheme="minorHAnsi"/>
                <w:bCs/>
                <w:i/>
                <w:iCs/>
                <w:color w:val="003068"/>
                <w:sz w:val="18"/>
                <w:szCs w:val="18"/>
                <w:highlight w:val="yellow"/>
                <w:lang w:eastAsia="hu-HU"/>
              </w:rPr>
            </w:pPr>
            <w:r w:rsidRPr="00D7375C">
              <w:rPr>
                <w:rFonts w:asciiTheme="minorHAnsi" w:hAnsiTheme="minorHAnsi" w:cstheme="minorHAnsi"/>
                <w:bCs/>
                <w:i/>
                <w:iCs/>
                <w:color w:val="003068"/>
                <w:sz w:val="18"/>
                <w:szCs w:val="18"/>
                <w:lang w:eastAsia="hu-HU"/>
              </w:rPr>
              <w:t>KDOP-3.2.1-2f-2009-0001</w:t>
            </w:r>
          </w:p>
        </w:tc>
        <w:tc>
          <w:tcPr>
            <w:tcW w:w="2515" w:type="dxa"/>
            <w:tcBorders>
              <w:top w:val="nil"/>
              <w:left w:val="nil"/>
              <w:bottom w:val="nil"/>
              <w:right w:val="single" w:sz="4" w:space="0" w:color="auto"/>
            </w:tcBorders>
            <w:shd w:val="clear" w:color="auto" w:fill="auto"/>
          </w:tcPr>
          <w:p w14:paraId="0ED01F31" w14:textId="77777777" w:rsidR="00BB5E7B" w:rsidRPr="00D7375C" w:rsidRDefault="00BB5E7B" w:rsidP="00CE02B6">
            <w:pPr>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városháza külső felújítása,</w:t>
            </w:r>
          </w:p>
        </w:tc>
        <w:tc>
          <w:tcPr>
            <w:tcW w:w="541" w:type="dxa"/>
            <w:tcBorders>
              <w:top w:val="nil"/>
              <w:left w:val="nil"/>
              <w:bottom w:val="nil"/>
              <w:right w:val="single" w:sz="4" w:space="0" w:color="auto"/>
            </w:tcBorders>
            <w:shd w:val="clear" w:color="000000" w:fill="8EB747"/>
            <w:vAlign w:val="center"/>
          </w:tcPr>
          <w:p w14:paraId="61495BD7" w14:textId="77777777" w:rsidR="00BB5E7B" w:rsidRPr="00D7375C" w:rsidRDefault="00BB5E7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2009</w:t>
            </w:r>
          </w:p>
        </w:tc>
        <w:tc>
          <w:tcPr>
            <w:tcW w:w="541" w:type="dxa"/>
            <w:tcBorders>
              <w:top w:val="nil"/>
              <w:left w:val="nil"/>
              <w:bottom w:val="nil"/>
              <w:right w:val="single" w:sz="4" w:space="0" w:color="auto"/>
            </w:tcBorders>
            <w:shd w:val="clear" w:color="000000" w:fill="8EB747"/>
            <w:vAlign w:val="center"/>
          </w:tcPr>
          <w:p w14:paraId="56551F8F" w14:textId="77777777" w:rsidR="00BB5E7B" w:rsidRPr="00D7375C" w:rsidRDefault="00BB5E7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2011</w:t>
            </w:r>
          </w:p>
        </w:tc>
        <w:tc>
          <w:tcPr>
            <w:tcW w:w="1078" w:type="dxa"/>
            <w:tcBorders>
              <w:top w:val="nil"/>
              <w:left w:val="nil"/>
              <w:bottom w:val="nil"/>
              <w:right w:val="single" w:sz="4" w:space="0" w:color="auto"/>
            </w:tcBorders>
            <w:shd w:val="clear" w:color="000000" w:fill="FFD500"/>
            <w:noWrap/>
            <w:vAlign w:val="center"/>
          </w:tcPr>
          <w:p w14:paraId="1AA88805"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00" w:type="dxa"/>
            <w:tcBorders>
              <w:top w:val="nil"/>
              <w:left w:val="nil"/>
              <w:bottom w:val="nil"/>
              <w:right w:val="single" w:sz="4" w:space="0" w:color="auto"/>
            </w:tcBorders>
            <w:shd w:val="clear" w:color="000000" w:fill="FFD500"/>
            <w:noWrap/>
            <w:vAlign w:val="center"/>
          </w:tcPr>
          <w:p w14:paraId="4E76DDD7"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69" w:type="dxa"/>
            <w:tcBorders>
              <w:top w:val="nil"/>
              <w:left w:val="nil"/>
              <w:bottom w:val="nil"/>
              <w:right w:val="single" w:sz="8" w:space="0" w:color="auto"/>
            </w:tcBorders>
            <w:shd w:val="clear" w:color="000000" w:fill="FFD500"/>
            <w:noWrap/>
            <w:vAlign w:val="center"/>
          </w:tcPr>
          <w:p w14:paraId="41295985"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r>
      <w:tr w:rsidR="00BB5E7B" w:rsidRPr="00D7375C" w14:paraId="3A35DD9C" w14:textId="77777777" w:rsidTr="00BB5E7B">
        <w:trPr>
          <w:trHeight w:val="1133"/>
        </w:trPr>
        <w:tc>
          <w:tcPr>
            <w:tcW w:w="2496" w:type="dxa"/>
            <w:tcBorders>
              <w:top w:val="nil"/>
              <w:left w:val="single" w:sz="8" w:space="0" w:color="auto"/>
              <w:bottom w:val="nil"/>
              <w:right w:val="single" w:sz="4" w:space="0" w:color="auto"/>
            </w:tcBorders>
            <w:shd w:val="clear" w:color="000000" w:fill="FFFFFF"/>
            <w:vAlign w:val="center"/>
          </w:tcPr>
          <w:p w14:paraId="6CC5C2F5" w14:textId="77777777" w:rsidR="00BB5E7B" w:rsidRPr="00D7375C" w:rsidRDefault="00BB5E7B" w:rsidP="00CE02B6">
            <w:pPr>
              <w:spacing w:after="0" w:line="240" w:lineRule="auto"/>
              <w:rPr>
                <w:rFonts w:asciiTheme="minorHAnsi" w:hAnsiTheme="minorHAnsi" w:cstheme="minorHAnsi"/>
                <w:b/>
                <w:bCs/>
                <w:i/>
                <w:iCs/>
                <w:color w:val="003068"/>
                <w:sz w:val="18"/>
                <w:szCs w:val="18"/>
                <w:lang w:eastAsia="hu-HU"/>
              </w:rPr>
            </w:pPr>
            <w:r w:rsidRPr="00D7375C">
              <w:rPr>
                <w:rFonts w:asciiTheme="minorHAnsi" w:hAnsiTheme="minorHAnsi" w:cstheme="minorHAnsi"/>
                <w:b/>
                <w:bCs/>
                <w:i/>
                <w:iCs/>
                <w:color w:val="003068"/>
                <w:sz w:val="18"/>
                <w:szCs w:val="18"/>
                <w:lang w:eastAsia="hu-HU"/>
              </w:rPr>
              <w:t>Ajka Belváros I. akcióterület rehabilitáció  Művház</w:t>
            </w:r>
          </w:p>
          <w:p w14:paraId="79D51E79" w14:textId="77777777" w:rsidR="00941DDB" w:rsidRPr="00D7375C" w:rsidRDefault="00941DDB" w:rsidP="00CE02B6">
            <w:pPr>
              <w:spacing w:after="0" w:line="240" w:lineRule="auto"/>
              <w:rPr>
                <w:rFonts w:asciiTheme="minorHAnsi" w:hAnsiTheme="minorHAnsi" w:cstheme="minorHAnsi"/>
                <w:bCs/>
                <w:i/>
                <w:iCs/>
                <w:color w:val="003068"/>
                <w:sz w:val="18"/>
                <w:szCs w:val="18"/>
                <w:highlight w:val="yellow"/>
                <w:lang w:eastAsia="hu-HU"/>
              </w:rPr>
            </w:pPr>
            <w:r w:rsidRPr="00D7375C">
              <w:rPr>
                <w:rFonts w:asciiTheme="minorHAnsi" w:hAnsiTheme="minorHAnsi" w:cstheme="minorHAnsi"/>
                <w:bCs/>
                <w:i/>
                <w:iCs/>
                <w:color w:val="003068"/>
                <w:sz w:val="18"/>
                <w:szCs w:val="18"/>
                <w:lang w:eastAsia="hu-HU"/>
              </w:rPr>
              <w:t>KDOP-3.2.1-2f-2009-0001</w:t>
            </w:r>
          </w:p>
        </w:tc>
        <w:tc>
          <w:tcPr>
            <w:tcW w:w="2515" w:type="dxa"/>
            <w:tcBorders>
              <w:top w:val="nil"/>
              <w:left w:val="nil"/>
              <w:bottom w:val="nil"/>
              <w:right w:val="single" w:sz="4" w:space="0" w:color="auto"/>
            </w:tcBorders>
            <w:shd w:val="clear" w:color="auto" w:fill="auto"/>
          </w:tcPr>
          <w:p w14:paraId="7FFEF054" w14:textId="77777777" w:rsidR="00BB5E7B" w:rsidRPr="00D7375C" w:rsidRDefault="00BB5E7B" w:rsidP="00CE02B6">
            <w:pPr>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Művelődési ház színházterem felújítása,</w:t>
            </w:r>
          </w:p>
        </w:tc>
        <w:tc>
          <w:tcPr>
            <w:tcW w:w="541" w:type="dxa"/>
            <w:tcBorders>
              <w:top w:val="nil"/>
              <w:left w:val="nil"/>
              <w:bottom w:val="nil"/>
              <w:right w:val="single" w:sz="4" w:space="0" w:color="auto"/>
            </w:tcBorders>
            <w:shd w:val="clear" w:color="000000" w:fill="8EB747"/>
            <w:vAlign w:val="center"/>
          </w:tcPr>
          <w:p w14:paraId="7256C7C4" w14:textId="77777777" w:rsidR="00BB5E7B" w:rsidRPr="00D7375C" w:rsidRDefault="00BB5E7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2009</w:t>
            </w:r>
          </w:p>
        </w:tc>
        <w:tc>
          <w:tcPr>
            <w:tcW w:w="541" w:type="dxa"/>
            <w:tcBorders>
              <w:top w:val="nil"/>
              <w:left w:val="nil"/>
              <w:bottom w:val="nil"/>
              <w:right w:val="single" w:sz="4" w:space="0" w:color="auto"/>
            </w:tcBorders>
            <w:shd w:val="clear" w:color="000000" w:fill="8EB747"/>
            <w:vAlign w:val="center"/>
          </w:tcPr>
          <w:p w14:paraId="063A90C9" w14:textId="77777777" w:rsidR="00BB5E7B" w:rsidRPr="00D7375C" w:rsidRDefault="00941DD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2011</w:t>
            </w:r>
          </w:p>
        </w:tc>
        <w:tc>
          <w:tcPr>
            <w:tcW w:w="1078" w:type="dxa"/>
            <w:tcBorders>
              <w:top w:val="nil"/>
              <w:left w:val="nil"/>
              <w:bottom w:val="nil"/>
              <w:right w:val="single" w:sz="4" w:space="0" w:color="auto"/>
            </w:tcBorders>
            <w:shd w:val="clear" w:color="000000" w:fill="FFD500"/>
            <w:noWrap/>
            <w:vAlign w:val="center"/>
          </w:tcPr>
          <w:p w14:paraId="0FD115C3"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00" w:type="dxa"/>
            <w:tcBorders>
              <w:top w:val="nil"/>
              <w:left w:val="nil"/>
              <w:bottom w:val="nil"/>
              <w:right w:val="single" w:sz="4" w:space="0" w:color="auto"/>
            </w:tcBorders>
            <w:shd w:val="clear" w:color="000000" w:fill="FFD500"/>
            <w:noWrap/>
            <w:vAlign w:val="center"/>
          </w:tcPr>
          <w:p w14:paraId="633C89CB"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69" w:type="dxa"/>
            <w:tcBorders>
              <w:top w:val="nil"/>
              <w:left w:val="nil"/>
              <w:bottom w:val="nil"/>
              <w:right w:val="single" w:sz="8" w:space="0" w:color="auto"/>
            </w:tcBorders>
            <w:shd w:val="clear" w:color="000000" w:fill="FFD500"/>
            <w:noWrap/>
            <w:vAlign w:val="center"/>
          </w:tcPr>
          <w:p w14:paraId="247F142E"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r>
      <w:tr w:rsidR="00BB5E7B" w:rsidRPr="00D7375C" w14:paraId="0BD3D55A" w14:textId="77777777" w:rsidTr="00BB5E7B">
        <w:trPr>
          <w:trHeight w:val="1133"/>
        </w:trPr>
        <w:tc>
          <w:tcPr>
            <w:tcW w:w="2496" w:type="dxa"/>
            <w:tcBorders>
              <w:top w:val="nil"/>
              <w:left w:val="single" w:sz="8" w:space="0" w:color="auto"/>
              <w:bottom w:val="nil"/>
              <w:right w:val="single" w:sz="4" w:space="0" w:color="auto"/>
            </w:tcBorders>
            <w:shd w:val="clear" w:color="000000" w:fill="FFFFFF"/>
            <w:vAlign w:val="center"/>
          </w:tcPr>
          <w:p w14:paraId="3F838CA7" w14:textId="77777777" w:rsidR="00BB5E7B" w:rsidRPr="00D7375C" w:rsidRDefault="00BB5E7B" w:rsidP="00CE02B6">
            <w:pPr>
              <w:spacing w:after="0" w:line="240" w:lineRule="auto"/>
              <w:rPr>
                <w:rFonts w:asciiTheme="minorHAnsi" w:hAnsiTheme="minorHAnsi" w:cstheme="minorHAnsi"/>
                <w:b/>
                <w:bCs/>
                <w:i/>
                <w:iCs/>
                <w:color w:val="003068"/>
                <w:sz w:val="18"/>
                <w:szCs w:val="18"/>
                <w:lang w:eastAsia="hu-HU"/>
              </w:rPr>
            </w:pPr>
            <w:r w:rsidRPr="00D7375C">
              <w:rPr>
                <w:rFonts w:asciiTheme="minorHAnsi" w:hAnsiTheme="minorHAnsi" w:cstheme="minorHAnsi"/>
                <w:b/>
                <w:bCs/>
                <w:i/>
                <w:iCs/>
                <w:color w:val="003068"/>
                <w:sz w:val="18"/>
                <w:szCs w:val="18"/>
                <w:lang w:eastAsia="hu-HU"/>
              </w:rPr>
              <w:t>Nagy László Városi Könyvtár és Szabadidő Központ épületén</w:t>
            </w:r>
          </w:p>
          <w:p w14:paraId="34B7BA7C" w14:textId="77777777" w:rsidR="00941DDB" w:rsidRPr="00D7375C" w:rsidRDefault="00941DDB" w:rsidP="00CE02B6">
            <w:pPr>
              <w:spacing w:after="0" w:line="240" w:lineRule="auto"/>
              <w:rPr>
                <w:rFonts w:asciiTheme="minorHAnsi" w:hAnsiTheme="minorHAnsi" w:cstheme="minorHAnsi"/>
                <w:bCs/>
                <w:i/>
                <w:iCs/>
                <w:color w:val="003068"/>
                <w:sz w:val="18"/>
                <w:szCs w:val="18"/>
                <w:highlight w:val="yellow"/>
                <w:lang w:eastAsia="hu-HU"/>
              </w:rPr>
            </w:pPr>
            <w:r w:rsidRPr="00D7375C">
              <w:rPr>
                <w:rFonts w:asciiTheme="minorHAnsi" w:hAnsiTheme="minorHAnsi" w:cstheme="minorHAnsi"/>
                <w:bCs/>
                <w:i/>
                <w:iCs/>
                <w:color w:val="003068"/>
                <w:sz w:val="18"/>
                <w:szCs w:val="18"/>
                <w:lang w:eastAsia="hu-HU"/>
              </w:rPr>
              <w:t>KEOP-4.10.0/N/14-2014-0455</w:t>
            </w:r>
          </w:p>
        </w:tc>
        <w:tc>
          <w:tcPr>
            <w:tcW w:w="2515" w:type="dxa"/>
            <w:tcBorders>
              <w:top w:val="nil"/>
              <w:left w:val="nil"/>
              <w:bottom w:val="nil"/>
              <w:right w:val="single" w:sz="4" w:space="0" w:color="auto"/>
            </w:tcBorders>
            <w:shd w:val="clear" w:color="auto" w:fill="auto"/>
          </w:tcPr>
          <w:p w14:paraId="0779FC65" w14:textId="77777777" w:rsidR="00BB5E7B" w:rsidRPr="00D7375C" w:rsidRDefault="00BB5E7B" w:rsidP="00CE02B6">
            <w:pPr>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49,95 kWp napelemrendszer kialakítása</w:t>
            </w:r>
          </w:p>
        </w:tc>
        <w:tc>
          <w:tcPr>
            <w:tcW w:w="541" w:type="dxa"/>
            <w:tcBorders>
              <w:top w:val="nil"/>
              <w:left w:val="nil"/>
              <w:bottom w:val="nil"/>
              <w:right w:val="single" w:sz="4" w:space="0" w:color="auto"/>
            </w:tcBorders>
            <w:shd w:val="clear" w:color="000000" w:fill="8EB747"/>
            <w:vAlign w:val="center"/>
          </w:tcPr>
          <w:p w14:paraId="6DD45DE5" w14:textId="77777777" w:rsidR="00BB5E7B" w:rsidRPr="00D7375C" w:rsidRDefault="00941DD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2015</w:t>
            </w:r>
          </w:p>
        </w:tc>
        <w:tc>
          <w:tcPr>
            <w:tcW w:w="541" w:type="dxa"/>
            <w:tcBorders>
              <w:top w:val="nil"/>
              <w:left w:val="nil"/>
              <w:bottom w:val="nil"/>
              <w:right w:val="single" w:sz="4" w:space="0" w:color="auto"/>
            </w:tcBorders>
            <w:shd w:val="clear" w:color="000000" w:fill="8EB747"/>
            <w:vAlign w:val="center"/>
          </w:tcPr>
          <w:p w14:paraId="072304AB" w14:textId="77777777" w:rsidR="00BB5E7B" w:rsidRPr="00D7375C" w:rsidRDefault="00941DD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2015</w:t>
            </w:r>
          </w:p>
        </w:tc>
        <w:tc>
          <w:tcPr>
            <w:tcW w:w="1078" w:type="dxa"/>
            <w:tcBorders>
              <w:top w:val="nil"/>
              <w:left w:val="nil"/>
              <w:bottom w:val="nil"/>
              <w:right w:val="single" w:sz="4" w:space="0" w:color="auto"/>
            </w:tcBorders>
            <w:shd w:val="clear" w:color="000000" w:fill="FFD500"/>
            <w:noWrap/>
            <w:vAlign w:val="center"/>
          </w:tcPr>
          <w:p w14:paraId="6576CBF1"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00" w:type="dxa"/>
            <w:tcBorders>
              <w:top w:val="nil"/>
              <w:left w:val="nil"/>
              <w:bottom w:val="nil"/>
              <w:right w:val="single" w:sz="4" w:space="0" w:color="auto"/>
            </w:tcBorders>
            <w:shd w:val="clear" w:color="000000" w:fill="FFD500"/>
            <w:noWrap/>
            <w:vAlign w:val="center"/>
          </w:tcPr>
          <w:p w14:paraId="197AC2C1"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69" w:type="dxa"/>
            <w:tcBorders>
              <w:top w:val="nil"/>
              <w:left w:val="nil"/>
              <w:bottom w:val="nil"/>
              <w:right w:val="single" w:sz="8" w:space="0" w:color="auto"/>
            </w:tcBorders>
            <w:shd w:val="clear" w:color="000000" w:fill="FFD500"/>
            <w:noWrap/>
            <w:vAlign w:val="center"/>
          </w:tcPr>
          <w:p w14:paraId="158E36AA"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r>
      <w:tr w:rsidR="00BB5E7B" w:rsidRPr="00D7375C" w14:paraId="2DD00224" w14:textId="77777777" w:rsidTr="00BB5E7B">
        <w:trPr>
          <w:trHeight w:val="1133"/>
        </w:trPr>
        <w:tc>
          <w:tcPr>
            <w:tcW w:w="2496" w:type="dxa"/>
            <w:tcBorders>
              <w:top w:val="nil"/>
              <w:left w:val="single" w:sz="8" w:space="0" w:color="auto"/>
              <w:bottom w:val="nil"/>
              <w:right w:val="single" w:sz="4" w:space="0" w:color="auto"/>
            </w:tcBorders>
            <w:shd w:val="clear" w:color="000000" w:fill="FFFFFF"/>
            <w:vAlign w:val="center"/>
          </w:tcPr>
          <w:p w14:paraId="58AC9D02" w14:textId="77777777" w:rsidR="00BB5E7B" w:rsidRPr="00D7375C" w:rsidRDefault="00BB5E7B" w:rsidP="00CE02B6">
            <w:pPr>
              <w:spacing w:after="0" w:line="240" w:lineRule="auto"/>
              <w:rPr>
                <w:rFonts w:asciiTheme="minorHAnsi" w:hAnsiTheme="minorHAnsi" w:cstheme="minorHAnsi"/>
                <w:b/>
                <w:bCs/>
                <w:i/>
                <w:iCs/>
                <w:color w:val="003068"/>
                <w:sz w:val="18"/>
                <w:szCs w:val="18"/>
                <w:lang w:eastAsia="hu-HU"/>
              </w:rPr>
            </w:pPr>
            <w:r w:rsidRPr="00D7375C">
              <w:rPr>
                <w:rFonts w:asciiTheme="minorHAnsi" w:hAnsiTheme="minorHAnsi" w:cstheme="minorHAnsi"/>
                <w:b/>
                <w:bCs/>
                <w:i/>
                <w:iCs/>
                <w:color w:val="003068"/>
                <w:sz w:val="18"/>
                <w:szCs w:val="18"/>
                <w:lang w:eastAsia="hu-HU"/>
              </w:rPr>
              <w:t>Ajka-Padragkút védőnői és gyermekorvosi rendelő fejlesztése</w:t>
            </w:r>
          </w:p>
          <w:p w14:paraId="71104238" w14:textId="77777777" w:rsidR="00941DDB" w:rsidRPr="00D7375C" w:rsidRDefault="00941DDB" w:rsidP="00CE02B6">
            <w:pPr>
              <w:spacing w:after="0" w:line="240" w:lineRule="auto"/>
              <w:rPr>
                <w:rFonts w:asciiTheme="minorHAnsi" w:hAnsiTheme="minorHAnsi" w:cstheme="minorHAnsi"/>
                <w:bCs/>
                <w:i/>
                <w:iCs/>
                <w:color w:val="003068"/>
                <w:sz w:val="18"/>
                <w:szCs w:val="18"/>
                <w:highlight w:val="yellow"/>
                <w:lang w:eastAsia="hu-HU"/>
              </w:rPr>
            </w:pPr>
            <w:r w:rsidRPr="00D7375C">
              <w:rPr>
                <w:rFonts w:asciiTheme="minorHAnsi" w:hAnsiTheme="minorHAnsi" w:cstheme="minorHAnsi"/>
                <w:bCs/>
                <w:i/>
                <w:iCs/>
                <w:color w:val="003068"/>
                <w:sz w:val="18"/>
                <w:szCs w:val="18"/>
                <w:lang w:eastAsia="hu-HU"/>
              </w:rPr>
              <w:t>TOP-4.1.1-15</w:t>
            </w:r>
          </w:p>
        </w:tc>
        <w:tc>
          <w:tcPr>
            <w:tcW w:w="2515" w:type="dxa"/>
            <w:tcBorders>
              <w:top w:val="nil"/>
              <w:left w:val="nil"/>
              <w:bottom w:val="nil"/>
              <w:right w:val="single" w:sz="4" w:space="0" w:color="auto"/>
            </w:tcBorders>
            <w:shd w:val="clear" w:color="auto" w:fill="auto"/>
          </w:tcPr>
          <w:p w14:paraId="17C95F26" w14:textId="77777777" w:rsidR="00BB5E7B" w:rsidRPr="00D7375C" w:rsidRDefault="00BB5E7B" w:rsidP="00BB5E7B">
            <w:pPr>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"Homlokzati felületei, valamint a padlástér új -, a mai szabványnak megfelelő hőszigeteléssel készült.</w:t>
            </w:r>
          </w:p>
          <w:p w14:paraId="2353F193" w14:textId="5A78E17E" w:rsidR="00BB5E7B" w:rsidRPr="00D7375C" w:rsidRDefault="00BB5E7B" w:rsidP="00BB5E7B">
            <w:pPr>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 xml:space="preserve"> Fűtési rendszere </w:t>
            </w:r>
            <w:r w:rsidR="00E844E1" w:rsidRPr="00D7375C">
              <w:rPr>
                <w:rFonts w:asciiTheme="minorHAnsi" w:hAnsiTheme="minorHAnsi" w:cstheme="minorHAnsi"/>
                <w:sz w:val="18"/>
                <w:szCs w:val="18"/>
                <w:lang w:eastAsia="hu-HU"/>
              </w:rPr>
              <w:t>meleg</w:t>
            </w:r>
            <w:r w:rsidR="00E844E1">
              <w:rPr>
                <w:rFonts w:asciiTheme="minorHAnsi" w:hAnsiTheme="minorHAnsi" w:cstheme="minorHAnsi"/>
                <w:sz w:val="18"/>
                <w:szCs w:val="18"/>
                <w:lang w:eastAsia="hu-HU"/>
              </w:rPr>
              <w:t xml:space="preserve"> </w:t>
            </w:r>
            <w:r w:rsidR="00E844E1" w:rsidRPr="00D7375C">
              <w:rPr>
                <w:rFonts w:asciiTheme="minorHAnsi" w:hAnsiTheme="minorHAnsi" w:cstheme="minorHAnsi"/>
                <w:sz w:val="18"/>
                <w:szCs w:val="18"/>
                <w:lang w:eastAsia="hu-HU"/>
              </w:rPr>
              <w:t>v</w:t>
            </w:r>
            <w:r w:rsidR="00E844E1">
              <w:rPr>
                <w:rFonts w:asciiTheme="minorHAnsi" w:hAnsiTheme="minorHAnsi" w:cstheme="minorHAnsi"/>
                <w:sz w:val="18"/>
                <w:szCs w:val="18"/>
                <w:lang w:eastAsia="hu-HU"/>
              </w:rPr>
              <w:t>i</w:t>
            </w:r>
            <w:r w:rsidR="00E844E1" w:rsidRPr="00D7375C">
              <w:rPr>
                <w:rFonts w:asciiTheme="minorHAnsi" w:hAnsiTheme="minorHAnsi" w:cstheme="minorHAnsi"/>
                <w:sz w:val="18"/>
                <w:szCs w:val="18"/>
                <w:lang w:eastAsia="hu-HU"/>
              </w:rPr>
              <w:t>zes</w:t>
            </w:r>
            <w:r w:rsidRPr="00D7375C">
              <w:rPr>
                <w:rFonts w:asciiTheme="minorHAnsi" w:hAnsiTheme="minorHAnsi" w:cstheme="minorHAnsi"/>
                <w:sz w:val="18"/>
                <w:szCs w:val="18"/>
                <w:lang w:eastAsia="hu-HU"/>
              </w:rPr>
              <w:t>, radiátoros fűtés lett, új zárt égésterű kondenzációs kazánnal, új kéménnyel. Az épület üzemeltetési költségének csökkentése érdekében 2,5kw teljesítményű Napelemes kiserőmű került a tetőre elhelyezésre. Az épületben teljesen új elektromos hálózat készült, rézvezetékkel szerelve. Gépészeti rendszere - víz-, csatorna, gázvezeték és központi fűtés - újra szerelt.</w:t>
            </w:r>
          </w:p>
          <w:p w14:paraId="666753CA" w14:textId="77777777" w:rsidR="00BB5E7B" w:rsidRPr="00D7375C" w:rsidRDefault="00BB5E7B" w:rsidP="00BB5E7B">
            <w:pPr>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w:t>
            </w:r>
          </w:p>
        </w:tc>
        <w:tc>
          <w:tcPr>
            <w:tcW w:w="541" w:type="dxa"/>
            <w:tcBorders>
              <w:top w:val="nil"/>
              <w:left w:val="nil"/>
              <w:bottom w:val="nil"/>
              <w:right w:val="single" w:sz="4" w:space="0" w:color="auto"/>
            </w:tcBorders>
            <w:shd w:val="clear" w:color="000000" w:fill="8EB747"/>
            <w:vAlign w:val="center"/>
          </w:tcPr>
          <w:p w14:paraId="25065FD9" w14:textId="77777777" w:rsidR="00BB5E7B" w:rsidRPr="00D7375C" w:rsidRDefault="00941DD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2017</w:t>
            </w:r>
          </w:p>
        </w:tc>
        <w:tc>
          <w:tcPr>
            <w:tcW w:w="541" w:type="dxa"/>
            <w:tcBorders>
              <w:top w:val="nil"/>
              <w:left w:val="nil"/>
              <w:bottom w:val="nil"/>
              <w:right w:val="single" w:sz="4" w:space="0" w:color="auto"/>
            </w:tcBorders>
            <w:shd w:val="clear" w:color="000000" w:fill="8EB747"/>
            <w:vAlign w:val="center"/>
          </w:tcPr>
          <w:p w14:paraId="0097DE27" w14:textId="77777777" w:rsidR="00BB5E7B" w:rsidRPr="00D7375C" w:rsidRDefault="00941DD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2017</w:t>
            </w:r>
          </w:p>
        </w:tc>
        <w:tc>
          <w:tcPr>
            <w:tcW w:w="1078" w:type="dxa"/>
            <w:tcBorders>
              <w:top w:val="nil"/>
              <w:left w:val="nil"/>
              <w:bottom w:val="nil"/>
              <w:right w:val="single" w:sz="4" w:space="0" w:color="auto"/>
            </w:tcBorders>
            <w:shd w:val="clear" w:color="000000" w:fill="FFD500"/>
            <w:noWrap/>
            <w:vAlign w:val="center"/>
          </w:tcPr>
          <w:p w14:paraId="5D323B3C"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00" w:type="dxa"/>
            <w:tcBorders>
              <w:top w:val="nil"/>
              <w:left w:val="nil"/>
              <w:bottom w:val="nil"/>
              <w:right w:val="single" w:sz="4" w:space="0" w:color="auto"/>
            </w:tcBorders>
            <w:shd w:val="clear" w:color="000000" w:fill="FFD500"/>
            <w:noWrap/>
            <w:vAlign w:val="center"/>
          </w:tcPr>
          <w:p w14:paraId="6B17480F"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69" w:type="dxa"/>
            <w:tcBorders>
              <w:top w:val="nil"/>
              <w:left w:val="nil"/>
              <w:bottom w:val="nil"/>
              <w:right w:val="single" w:sz="8" w:space="0" w:color="auto"/>
            </w:tcBorders>
            <w:shd w:val="clear" w:color="000000" w:fill="FFD500"/>
            <w:noWrap/>
            <w:vAlign w:val="center"/>
          </w:tcPr>
          <w:p w14:paraId="773455E4"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r>
      <w:tr w:rsidR="00BB5E7B" w:rsidRPr="00D7375C" w14:paraId="6E76C25F" w14:textId="77777777" w:rsidTr="00F32CDC">
        <w:trPr>
          <w:trHeight w:val="1133"/>
        </w:trPr>
        <w:tc>
          <w:tcPr>
            <w:tcW w:w="2496" w:type="dxa"/>
            <w:tcBorders>
              <w:top w:val="nil"/>
              <w:left w:val="single" w:sz="8" w:space="0" w:color="auto"/>
              <w:bottom w:val="nil"/>
              <w:right w:val="single" w:sz="4" w:space="0" w:color="auto"/>
            </w:tcBorders>
            <w:shd w:val="clear" w:color="000000" w:fill="FFFFFF"/>
            <w:vAlign w:val="center"/>
          </w:tcPr>
          <w:p w14:paraId="1FEEF1BA" w14:textId="77777777" w:rsidR="00BB5E7B" w:rsidRPr="00D7375C" w:rsidRDefault="00BB5E7B" w:rsidP="00CE02B6">
            <w:pPr>
              <w:spacing w:after="0" w:line="240" w:lineRule="auto"/>
              <w:rPr>
                <w:rFonts w:asciiTheme="minorHAnsi" w:hAnsiTheme="minorHAnsi" w:cstheme="minorHAnsi"/>
                <w:b/>
                <w:bCs/>
                <w:i/>
                <w:iCs/>
                <w:color w:val="003068"/>
                <w:sz w:val="18"/>
                <w:szCs w:val="18"/>
                <w:lang w:eastAsia="hu-HU"/>
              </w:rPr>
            </w:pPr>
            <w:r w:rsidRPr="00D7375C">
              <w:rPr>
                <w:rFonts w:asciiTheme="minorHAnsi" w:hAnsiTheme="minorHAnsi" w:cstheme="minorHAnsi"/>
                <w:b/>
                <w:bCs/>
                <w:i/>
                <w:iCs/>
                <w:color w:val="003068"/>
                <w:sz w:val="18"/>
                <w:szCs w:val="18"/>
                <w:lang w:eastAsia="hu-HU"/>
              </w:rPr>
              <w:t>Ajkai járási helyi közcélú energiaellátás megvalósítása megújuló energiaforrásokkal</w:t>
            </w:r>
          </w:p>
          <w:p w14:paraId="2CBC2D76" w14:textId="77777777" w:rsidR="00941DDB" w:rsidRPr="00D7375C" w:rsidRDefault="00941DDB" w:rsidP="00CE02B6">
            <w:pPr>
              <w:spacing w:after="0" w:line="240" w:lineRule="auto"/>
              <w:rPr>
                <w:rFonts w:asciiTheme="minorHAnsi" w:hAnsiTheme="minorHAnsi" w:cstheme="minorHAnsi"/>
                <w:bCs/>
                <w:i/>
                <w:iCs/>
                <w:color w:val="003068"/>
                <w:sz w:val="18"/>
                <w:szCs w:val="18"/>
                <w:highlight w:val="yellow"/>
                <w:lang w:eastAsia="hu-HU"/>
              </w:rPr>
            </w:pPr>
            <w:r w:rsidRPr="00D7375C">
              <w:rPr>
                <w:rFonts w:asciiTheme="minorHAnsi" w:hAnsiTheme="minorHAnsi" w:cstheme="minorHAnsi"/>
                <w:bCs/>
                <w:i/>
                <w:iCs/>
                <w:color w:val="003068"/>
                <w:sz w:val="18"/>
                <w:szCs w:val="18"/>
                <w:lang w:eastAsia="hu-HU"/>
              </w:rPr>
              <w:t>TOP-3.2.2-15-VE1-2016-00005</w:t>
            </w:r>
          </w:p>
        </w:tc>
        <w:tc>
          <w:tcPr>
            <w:tcW w:w="2515" w:type="dxa"/>
            <w:tcBorders>
              <w:top w:val="nil"/>
              <w:left w:val="nil"/>
              <w:bottom w:val="nil"/>
              <w:right w:val="single" w:sz="4" w:space="0" w:color="auto"/>
            </w:tcBorders>
            <w:shd w:val="clear" w:color="auto" w:fill="auto"/>
          </w:tcPr>
          <w:p w14:paraId="4A28C6E2" w14:textId="65B4D247" w:rsidR="00BB5E7B" w:rsidRPr="00D7375C" w:rsidRDefault="00BB5E7B" w:rsidP="00BB5E7B">
            <w:pPr>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Ajkán Frankel Leo utcai Idősek otthona 49,95 kWp , Uszoda 49,95 kWp, Sportcsarnok 47,52 kWp  napelemrendszer került kiépítésre</w:t>
            </w:r>
          </w:p>
        </w:tc>
        <w:tc>
          <w:tcPr>
            <w:tcW w:w="541" w:type="dxa"/>
            <w:tcBorders>
              <w:top w:val="nil"/>
              <w:left w:val="nil"/>
              <w:bottom w:val="nil"/>
              <w:right w:val="single" w:sz="4" w:space="0" w:color="auto"/>
            </w:tcBorders>
            <w:shd w:val="clear" w:color="000000" w:fill="8EB747"/>
            <w:vAlign w:val="center"/>
          </w:tcPr>
          <w:p w14:paraId="19629CBA" w14:textId="77777777" w:rsidR="00BB5E7B" w:rsidRPr="00D7375C" w:rsidRDefault="00941DD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2018</w:t>
            </w:r>
          </w:p>
        </w:tc>
        <w:tc>
          <w:tcPr>
            <w:tcW w:w="541" w:type="dxa"/>
            <w:tcBorders>
              <w:top w:val="nil"/>
              <w:left w:val="nil"/>
              <w:bottom w:val="nil"/>
              <w:right w:val="single" w:sz="4" w:space="0" w:color="auto"/>
            </w:tcBorders>
            <w:shd w:val="clear" w:color="000000" w:fill="8EB747"/>
            <w:vAlign w:val="center"/>
          </w:tcPr>
          <w:p w14:paraId="77235020" w14:textId="77777777" w:rsidR="00BB5E7B" w:rsidRPr="00D7375C" w:rsidRDefault="00941DDB"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2018</w:t>
            </w:r>
          </w:p>
        </w:tc>
        <w:tc>
          <w:tcPr>
            <w:tcW w:w="1078" w:type="dxa"/>
            <w:tcBorders>
              <w:top w:val="nil"/>
              <w:left w:val="nil"/>
              <w:bottom w:val="nil"/>
              <w:right w:val="single" w:sz="4" w:space="0" w:color="auto"/>
            </w:tcBorders>
            <w:shd w:val="clear" w:color="000000" w:fill="FFD500"/>
            <w:noWrap/>
            <w:vAlign w:val="center"/>
          </w:tcPr>
          <w:p w14:paraId="20C5E38C" w14:textId="77777777" w:rsidR="00BB5E7B" w:rsidRPr="00D7375C" w:rsidRDefault="00941DDB" w:rsidP="00CE02B6">
            <w:pPr>
              <w:spacing w:after="0" w:line="240" w:lineRule="auto"/>
              <w:jc w:val="right"/>
              <w:rPr>
                <w:rFonts w:asciiTheme="minorHAnsi" w:hAnsiTheme="minorHAnsi" w:cstheme="minorHAnsi"/>
                <w:sz w:val="18"/>
                <w:szCs w:val="18"/>
                <w:lang w:eastAsia="hu-HU"/>
              </w:rPr>
            </w:pPr>
            <w:r w:rsidRPr="00D7375C">
              <w:rPr>
                <w:rFonts w:asciiTheme="minorHAnsi" w:hAnsiTheme="minorHAnsi" w:cstheme="minorHAnsi"/>
                <w:sz w:val="18"/>
                <w:szCs w:val="18"/>
                <w:lang w:eastAsia="hu-HU"/>
              </w:rPr>
              <w:t>149</w:t>
            </w:r>
            <w:r w:rsidR="00E844E1">
              <w:rPr>
                <w:rFonts w:asciiTheme="minorHAnsi" w:hAnsiTheme="minorHAnsi" w:cstheme="minorHAnsi"/>
                <w:sz w:val="18"/>
                <w:szCs w:val="18"/>
                <w:lang w:eastAsia="hu-HU"/>
              </w:rPr>
              <w:t xml:space="preserve"> </w:t>
            </w:r>
            <w:r w:rsidRPr="00D7375C">
              <w:rPr>
                <w:rFonts w:asciiTheme="minorHAnsi" w:hAnsiTheme="minorHAnsi" w:cstheme="minorHAnsi"/>
                <w:sz w:val="18"/>
                <w:szCs w:val="18"/>
                <w:lang w:eastAsia="hu-HU"/>
              </w:rPr>
              <w:t>400</w:t>
            </w:r>
          </w:p>
        </w:tc>
        <w:tc>
          <w:tcPr>
            <w:tcW w:w="900" w:type="dxa"/>
            <w:tcBorders>
              <w:top w:val="nil"/>
              <w:left w:val="nil"/>
              <w:bottom w:val="nil"/>
              <w:right w:val="single" w:sz="4" w:space="0" w:color="auto"/>
            </w:tcBorders>
            <w:shd w:val="clear" w:color="000000" w:fill="FFD500"/>
            <w:noWrap/>
            <w:vAlign w:val="center"/>
          </w:tcPr>
          <w:p w14:paraId="62B73884" w14:textId="77777777" w:rsidR="00E844E1" w:rsidRDefault="00E844E1" w:rsidP="00941DDB">
            <w:pPr>
              <w:suppressAutoHyphens w:val="0"/>
              <w:spacing w:after="0" w:line="240" w:lineRule="auto"/>
              <w:jc w:val="right"/>
              <w:rPr>
                <w:rFonts w:asciiTheme="minorHAnsi" w:hAnsiTheme="minorHAnsi" w:cstheme="minorHAnsi"/>
                <w:color w:val="000000"/>
                <w:sz w:val="18"/>
                <w:szCs w:val="22"/>
              </w:rPr>
            </w:pPr>
          </w:p>
          <w:p w14:paraId="2A0004CF" w14:textId="77777777" w:rsidR="00941DDB" w:rsidRPr="003742DA" w:rsidRDefault="00941DDB" w:rsidP="00941DDB">
            <w:pPr>
              <w:suppressAutoHyphens w:val="0"/>
              <w:spacing w:after="0" w:line="240" w:lineRule="auto"/>
              <w:jc w:val="right"/>
              <w:rPr>
                <w:rFonts w:asciiTheme="minorHAnsi" w:hAnsiTheme="minorHAnsi" w:cstheme="minorHAnsi"/>
                <w:color w:val="000000"/>
                <w:sz w:val="18"/>
                <w:szCs w:val="22"/>
                <w:lang w:eastAsia="hu-HU"/>
              </w:rPr>
            </w:pPr>
            <w:r w:rsidRPr="003742DA">
              <w:rPr>
                <w:rFonts w:asciiTheme="minorHAnsi" w:hAnsiTheme="minorHAnsi" w:cstheme="minorHAnsi"/>
                <w:color w:val="000000"/>
                <w:sz w:val="18"/>
                <w:szCs w:val="22"/>
              </w:rPr>
              <w:t>149 400</w:t>
            </w:r>
          </w:p>
          <w:p w14:paraId="5DC53F68"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c>
          <w:tcPr>
            <w:tcW w:w="969" w:type="dxa"/>
            <w:tcBorders>
              <w:top w:val="nil"/>
              <w:left w:val="nil"/>
              <w:bottom w:val="nil"/>
              <w:right w:val="single" w:sz="8" w:space="0" w:color="auto"/>
            </w:tcBorders>
            <w:shd w:val="clear" w:color="000000" w:fill="FFD500"/>
            <w:noWrap/>
            <w:vAlign w:val="center"/>
          </w:tcPr>
          <w:p w14:paraId="731E5A2F" w14:textId="77777777" w:rsidR="00BB5E7B" w:rsidRPr="00D7375C" w:rsidRDefault="00BB5E7B" w:rsidP="00CE02B6">
            <w:pPr>
              <w:spacing w:after="0" w:line="240" w:lineRule="auto"/>
              <w:jc w:val="right"/>
              <w:rPr>
                <w:rFonts w:asciiTheme="minorHAnsi" w:hAnsiTheme="minorHAnsi" w:cstheme="minorHAnsi"/>
                <w:sz w:val="18"/>
                <w:szCs w:val="18"/>
                <w:lang w:eastAsia="hu-HU"/>
              </w:rPr>
            </w:pPr>
          </w:p>
        </w:tc>
      </w:tr>
      <w:tr w:rsidR="00F32CDC" w:rsidRPr="00D7375C" w14:paraId="2A05A8A6" w14:textId="77777777" w:rsidTr="00CE02B6">
        <w:trPr>
          <w:trHeight w:val="1133"/>
        </w:trPr>
        <w:tc>
          <w:tcPr>
            <w:tcW w:w="2496" w:type="dxa"/>
            <w:tcBorders>
              <w:top w:val="nil"/>
              <w:left w:val="single" w:sz="8" w:space="0" w:color="auto"/>
              <w:bottom w:val="single" w:sz="4" w:space="0" w:color="auto"/>
              <w:right w:val="single" w:sz="4" w:space="0" w:color="auto"/>
            </w:tcBorders>
            <w:shd w:val="clear" w:color="000000" w:fill="FFFFFF"/>
            <w:vAlign w:val="center"/>
          </w:tcPr>
          <w:p w14:paraId="5D0B95BE" w14:textId="21A34490" w:rsidR="00F32CDC" w:rsidRPr="00D7375C" w:rsidRDefault="00881C3F" w:rsidP="00881C3F">
            <w:pPr>
              <w:spacing w:after="0" w:line="240" w:lineRule="auto"/>
              <w:rPr>
                <w:rFonts w:asciiTheme="minorHAnsi" w:hAnsiTheme="minorHAnsi" w:cstheme="minorHAnsi"/>
                <w:b/>
                <w:bCs/>
                <w:i/>
                <w:iCs/>
                <w:color w:val="003068"/>
                <w:sz w:val="18"/>
                <w:szCs w:val="18"/>
                <w:lang w:eastAsia="hu-HU"/>
              </w:rPr>
            </w:pPr>
            <w:r>
              <w:rPr>
                <w:rFonts w:asciiTheme="minorHAnsi" w:hAnsiTheme="minorHAnsi" w:cstheme="minorHAnsi"/>
                <w:b/>
                <w:bCs/>
                <w:i/>
                <w:iCs/>
                <w:color w:val="003068"/>
                <w:sz w:val="18"/>
                <w:szCs w:val="18"/>
                <w:lang w:eastAsia="hu-HU"/>
              </w:rPr>
              <w:t xml:space="preserve">Ajka </w:t>
            </w:r>
            <w:r w:rsidR="00F32CDC" w:rsidRPr="00D7375C">
              <w:rPr>
                <w:rFonts w:asciiTheme="minorHAnsi" w:hAnsiTheme="minorHAnsi" w:cstheme="minorHAnsi"/>
                <w:b/>
                <w:bCs/>
                <w:i/>
                <w:iCs/>
                <w:color w:val="003068"/>
                <w:sz w:val="18"/>
                <w:szCs w:val="18"/>
                <w:lang w:eastAsia="hu-HU"/>
              </w:rPr>
              <w:t xml:space="preserve">Városi </w:t>
            </w:r>
            <w:r>
              <w:rPr>
                <w:rFonts w:asciiTheme="minorHAnsi" w:hAnsiTheme="minorHAnsi" w:cstheme="minorHAnsi"/>
                <w:b/>
                <w:bCs/>
                <w:i/>
                <w:iCs/>
                <w:color w:val="003068"/>
                <w:sz w:val="18"/>
                <w:szCs w:val="18"/>
                <w:lang w:eastAsia="hu-HU"/>
              </w:rPr>
              <w:t>Ó</w:t>
            </w:r>
            <w:r w:rsidR="00F32CDC" w:rsidRPr="00D7375C">
              <w:rPr>
                <w:rFonts w:asciiTheme="minorHAnsi" w:hAnsiTheme="minorHAnsi" w:cstheme="minorHAnsi"/>
                <w:b/>
                <w:bCs/>
                <w:i/>
                <w:iCs/>
                <w:color w:val="003068"/>
                <w:sz w:val="18"/>
                <w:szCs w:val="18"/>
                <w:lang w:eastAsia="hu-HU"/>
              </w:rPr>
              <w:t>voda</w:t>
            </w:r>
          </w:p>
        </w:tc>
        <w:tc>
          <w:tcPr>
            <w:tcW w:w="2515" w:type="dxa"/>
            <w:tcBorders>
              <w:top w:val="nil"/>
              <w:left w:val="nil"/>
              <w:bottom w:val="single" w:sz="4" w:space="0" w:color="auto"/>
              <w:right w:val="single" w:sz="4" w:space="0" w:color="auto"/>
            </w:tcBorders>
            <w:shd w:val="clear" w:color="auto" w:fill="auto"/>
          </w:tcPr>
          <w:p w14:paraId="207C9522" w14:textId="77777777" w:rsidR="00E844E1" w:rsidRDefault="00E844E1" w:rsidP="00BB5E7B">
            <w:pPr>
              <w:spacing w:after="0" w:line="240" w:lineRule="auto"/>
              <w:rPr>
                <w:rFonts w:asciiTheme="minorHAnsi" w:hAnsiTheme="minorHAnsi" w:cstheme="minorHAnsi"/>
                <w:sz w:val="18"/>
                <w:szCs w:val="18"/>
                <w:lang w:eastAsia="hu-HU"/>
              </w:rPr>
            </w:pPr>
          </w:p>
          <w:p w14:paraId="6671FD89" w14:textId="77777777" w:rsidR="00E844E1" w:rsidRDefault="00E844E1" w:rsidP="00BB5E7B">
            <w:pPr>
              <w:spacing w:after="0" w:line="240" w:lineRule="auto"/>
              <w:rPr>
                <w:rFonts w:asciiTheme="minorHAnsi" w:hAnsiTheme="minorHAnsi" w:cstheme="minorHAnsi"/>
                <w:sz w:val="18"/>
                <w:szCs w:val="18"/>
                <w:lang w:eastAsia="hu-HU"/>
              </w:rPr>
            </w:pPr>
          </w:p>
          <w:p w14:paraId="3E1855D9" w14:textId="77777777" w:rsidR="00F32CDC" w:rsidRPr="00D7375C" w:rsidRDefault="001505DF" w:rsidP="00BB5E7B">
            <w:pPr>
              <w:spacing w:after="0" w:line="240" w:lineRule="auto"/>
              <w:rPr>
                <w:rFonts w:asciiTheme="minorHAnsi" w:hAnsiTheme="minorHAnsi" w:cstheme="minorHAnsi"/>
                <w:sz w:val="18"/>
                <w:szCs w:val="18"/>
                <w:lang w:eastAsia="hu-HU"/>
              </w:rPr>
            </w:pPr>
            <w:r>
              <w:rPr>
                <w:rFonts w:asciiTheme="minorHAnsi" w:hAnsiTheme="minorHAnsi" w:cstheme="minorHAnsi"/>
                <w:sz w:val="18"/>
                <w:szCs w:val="18"/>
                <w:lang w:eastAsia="hu-HU"/>
              </w:rPr>
              <w:t>Zöldikék óvoda energetikai megújítása</w:t>
            </w:r>
          </w:p>
        </w:tc>
        <w:tc>
          <w:tcPr>
            <w:tcW w:w="541" w:type="dxa"/>
            <w:tcBorders>
              <w:top w:val="nil"/>
              <w:left w:val="nil"/>
              <w:bottom w:val="single" w:sz="4" w:space="0" w:color="auto"/>
              <w:right w:val="single" w:sz="4" w:space="0" w:color="auto"/>
            </w:tcBorders>
            <w:shd w:val="clear" w:color="000000" w:fill="8EB747"/>
            <w:vAlign w:val="center"/>
          </w:tcPr>
          <w:p w14:paraId="46A240F2" w14:textId="77777777" w:rsidR="00F32CDC" w:rsidRPr="00D7375C" w:rsidRDefault="00F32CDC" w:rsidP="00CE02B6">
            <w:pPr>
              <w:spacing w:after="0" w:line="240" w:lineRule="auto"/>
              <w:jc w:val="center"/>
              <w:rPr>
                <w:rFonts w:asciiTheme="minorHAnsi" w:hAnsiTheme="minorHAnsi" w:cstheme="minorHAnsi"/>
                <w:sz w:val="18"/>
                <w:szCs w:val="18"/>
                <w:lang w:eastAsia="hu-HU"/>
              </w:rPr>
            </w:pPr>
          </w:p>
        </w:tc>
        <w:tc>
          <w:tcPr>
            <w:tcW w:w="541" w:type="dxa"/>
            <w:tcBorders>
              <w:top w:val="nil"/>
              <w:left w:val="nil"/>
              <w:bottom w:val="single" w:sz="4" w:space="0" w:color="auto"/>
              <w:right w:val="single" w:sz="4" w:space="0" w:color="auto"/>
            </w:tcBorders>
            <w:shd w:val="clear" w:color="000000" w:fill="8EB747"/>
            <w:vAlign w:val="center"/>
          </w:tcPr>
          <w:p w14:paraId="59A258F5" w14:textId="77777777" w:rsidR="00F32CDC" w:rsidRPr="00D7375C" w:rsidRDefault="00F32CDC" w:rsidP="00CE02B6">
            <w:pPr>
              <w:spacing w:after="0" w:line="240" w:lineRule="auto"/>
              <w:jc w:val="center"/>
              <w:rPr>
                <w:rFonts w:asciiTheme="minorHAnsi" w:hAnsiTheme="minorHAnsi" w:cstheme="minorHAnsi"/>
                <w:sz w:val="18"/>
                <w:szCs w:val="18"/>
                <w:lang w:eastAsia="hu-HU"/>
              </w:rPr>
            </w:pPr>
          </w:p>
        </w:tc>
        <w:tc>
          <w:tcPr>
            <w:tcW w:w="1078" w:type="dxa"/>
            <w:tcBorders>
              <w:top w:val="nil"/>
              <w:left w:val="nil"/>
              <w:bottom w:val="single" w:sz="4" w:space="0" w:color="auto"/>
              <w:right w:val="single" w:sz="4" w:space="0" w:color="auto"/>
            </w:tcBorders>
            <w:shd w:val="clear" w:color="000000" w:fill="FFD500"/>
            <w:noWrap/>
            <w:vAlign w:val="center"/>
          </w:tcPr>
          <w:p w14:paraId="443B8F10" w14:textId="77777777" w:rsidR="00F32CDC" w:rsidRPr="00D7375C" w:rsidRDefault="00F32CDC" w:rsidP="00CE02B6">
            <w:pPr>
              <w:spacing w:after="0" w:line="240" w:lineRule="auto"/>
              <w:jc w:val="right"/>
              <w:rPr>
                <w:rFonts w:asciiTheme="minorHAnsi" w:hAnsiTheme="minorHAnsi" w:cstheme="minorHAnsi"/>
                <w:sz w:val="18"/>
                <w:szCs w:val="18"/>
                <w:lang w:eastAsia="hu-HU"/>
              </w:rPr>
            </w:pPr>
          </w:p>
        </w:tc>
        <w:tc>
          <w:tcPr>
            <w:tcW w:w="900" w:type="dxa"/>
            <w:tcBorders>
              <w:top w:val="nil"/>
              <w:left w:val="nil"/>
              <w:bottom w:val="single" w:sz="4" w:space="0" w:color="auto"/>
              <w:right w:val="single" w:sz="4" w:space="0" w:color="auto"/>
            </w:tcBorders>
            <w:shd w:val="clear" w:color="000000" w:fill="FFD500"/>
            <w:noWrap/>
            <w:vAlign w:val="center"/>
          </w:tcPr>
          <w:p w14:paraId="3BEC2D68" w14:textId="77777777" w:rsidR="00F32CDC" w:rsidRPr="00D7375C" w:rsidRDefault="00F32CDC" w:rsidP="00941DDB">
            <w:pPr>
              <w:suppressAutoHyphens w:val="0"/>
              <w:spacing w:after="0" w:line="240" w:lineRule="auto"/>
              <w:jc w:val="right"/>
              <w:rPr>
                <w:rFonts w:asciiTheme="minorHAnsi" w:hAnsiTheme="minorHAnsi" w:cstheme="minorHAnsi"/>
                <w:color w:val="000000"/>
                <w:sz w:val="22"/>
                <w:szCs w:val="22"/>
              </w:rPr>
            </w:pPr>
          </w:p>
        </w:tc>
        <w:tc>
          <w:tcPr>
            <w:tcW w:w="969" w:type="dxa"/>
            <w:tcBorders>
              <w:top w:val="nil"/>
              <w:left w:val="nil"/>
              <w:bottom w:val="single" w:sz="4" w:space="0" w:color="auto"/>
              <w:right w:val="single" w:sz="8" w:space="0" w:color="auto"/>
            </w:tcBorders>
            <w:shd w:val="clear" w:color="000000" w:fill="FFD500"/>
            <w:noWrap/>
            <w:vAlign w:val="center"/>
          </w:tcPr>
          <w:p w14:paraId="6E96CB64" w14:textId="77777777" w:rsidR="00F32CDC" w:rsidRPr="00D7375C" w:rsidRDefault="00F32CDC" w:rsidP="00CE02B6">
            <w:pPr>
              <w:spacing w:after="0" w:line="240" w:lineRule="auto"/>
              <w:jc w:val="right"/>
              <w:rPr>
                <w:rFonts w:asciiTheme="minorHAnsi" w:hAnsiTheme="minorHAnsi" w:cstheme="minorHAnsi"/>
                <w:sz w:val="18"/>
                <w:szCs w:val="18"/>
                <w:lang w:eastAsia="hu-HU"/>
              </w:rPr>
            </w:pPr>
          </w:p>
        </w:tc>
      </w:tr>
    </w:tbl>
    <w:p w14:paraId="3623C2BE" w14:textId="77777777" w:rsidR="00341A06" w:rsidRPr="00D7375C" w:rsidRDefault="00341A06" w:rsidP="00341A06">
      <w:pPr>
        <w:spacing w:line="276" w:lineRule="auto"/>
        <w:jc w:val="both"/>
        <w:rPr>
          <w:rFonts w:asciiTheme="minorHAnsi" w:hAnsiTheme="minorHAnsi" w:cstheme="minorHAnsi"/>
          <w:szCs w:val="24"/>
        </w:rPr>
      </w:pPr>
    </w:p>
    <w:p w14:paraId="14F2D615" w14:textId="77777777" w:rsidR="00341A06" w:rsidRPr="00D7375C" w:rsidRDefault="00341A06" w:rsidP="00341A06">
      <w:pPr>
        <w:spacing w:line="276" w:lineRule="auto"/>
        <w:jc w:val="both"/>
        <w:rPr>
          <w:rFonts w:asciiTheme="minorHAnsi" w:hAnsiTheme="minorHAnsi" w:cstheme="minorHAnsi"/>
          <w:szCs w:val="24"/>
        </w:rPr>
      </w:pPr>
    </w:p>
    <w:p w14:paraId="430B9C0D"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Folyamatban lévő fejlesztések:</w:t>
      </w:r>
    </w:p>
    <w:tbl>
      <w:tblPr>
        <w:tblW w:w="9040" w:type="dxa"/>
        <w:tblInd w:w="55" w:type="dxa"/>
        <w:tblCellMar>
          <w:left w:w="70" w:type="dxa"/>
          <w:right w:w="70" w:type="dxa"/>
        </w:tblCellMar>
        <w:tblLook w:val="04A0" w:firstRow="1" w:lastRow="0" w:firstColumn="1" w:lastColumn="0" w:noHBand="0" w:noVBand="1"/>
      </w:tblPr>
      <w:tblGrid>
        <w:gridCol w:w="2496"/>
        <w:gridCol w:w="2515"/>
        <w:gridCol w:w="541"/>
        <w:gridCol w:w="541"/>
        <w:gridCol w:w="1078"/>
        <w:gridCol w:w="900"/>
        <w:gridCol w:w="969"/>
      </w:tblGrid>
      <w:tr w:rsidR="00341A06" w:rsidRPr="00D7375C" w14:paraId="280F7C8C" w14:textId="77777777" w:rsidTr="00CE02B6">
        <w:trPr>
          <w:trHeight w:val="1200"/>
        </w:trPr>
        <w:tc>
          <w:tcPr>
            <w:tcW w:w="2496" w:type="dxa"/>
            <w:tcBorders>
              <w:top w:val="single" w:sz="8" w:space="0" w:color="auto"/>
              <w:left w:val="single" w:sz="8" w:space="0" w:color="auto"/>
              <w:bottom w:val="single" w:sz="4" w:space="0" w:color="auto"/>
              <w:right w:val="single" w:sz="4" w:space="0" w:color="auto"/>
            </w:tcBorders>
            <w:shd w:val="clear" w:color="000000" w:fill="66AACD"/>
            <w:vAlign w:val="center"/>
            <w:hideMark/>
          </w:tcPr>
          <w:p w14:paraId="2F6E6FF2" w14:textId="77777777" w:rsidR="00341A06" w:rsidRPr="00D7375C" w:rsidRDefault="00341A06" w:rsidP="00CE02B6">
            <w:pPr>
              <w:spacing w:after="0" w:line="240" w:lineRule="auto"/>
              <w:rPr>
                <w:rFonts w:asciiTheme="minorHAnsi" w:hAnsiTheme="minorHAnsi" w:cstheme="minorHAnsi"/>
                <w:b/>
                <w:bCs/>
                <w:sz w:val="18"/>
                <w:szCs w:val="18"/>
                <w:lang w:eastAsia="hu-HU"/>
              </w:rPr>
            </w:pPr>
            <w:r w:rsidRPr="00D7375C">
              <w:rPr>
                <w:rFonts w:asciiTheme="minorHAnsi" w:hAnsiTheme="minorHAnsi" w:cstheme="minorHAnsi"/>
                <w:b/>
                <w:bCs/>
                <w:sz w:val="18"/>
                <w:szCs w:val="18"/>
                <w:lang w:eastAsia="hu-HU"/>
              </w:rPr>
              <w:t>korszerűsítendő épületek, berendezések/létesítmények felsorolása</w:t>
            </w:r>
          </w:p>
        </w:tc>
        <w:tc>
          <w:tcPr>
            <w:tcW w:w="2515" w:type="dxa"/>
            <w:tcBorders>
              <w:top w:val="single" w:sz="8" w:space="0" w:color="auto"/>
              <w:left w:val="nil"/>
              <w:bottom w:val="single" w:sz="4" w:space="0" w:color="auto"/>
              <w:right w:val="single" w:sz="4" w:space="0" w:color="auto"/>
            </w:tcBorders>
            <w:shd w:val="clear" w:color="000000" w:fill="66AACD"/>
            <w:vAlign w:val="center"/>
            <w:hideMark/>
          </w:tcPr>
          <w:p w14:paraId="3AC96CDC" w14:textId="77777777" w:rsidR="00341A06" w:rsidRPr="00D7375C" w:rsidRDefault="00341A06" w:rsidP="00CE02B6">
            <w:pPr>
              <w:spacing w:after="0" w:line="240" w:lineRule="auto"/>
              <w:jc w:val="center"/>
              <w:rPr>
                <w:rFonts w:asciiTheme="minorHAnsi" w:hAnsiTheme="minorHAnsi" w:cstheme="minorHAnsi"/>
                <w:b/>
                <w:bCs/>
                <w:sz w:val="18"/>
                <w:szCs w:val="18"/>
                <w:lang w:eastAsia="hu-HU"/>
              </w:rPr>
            </w:pPr>
            <w:r w:rsidRPr="00D7375C">
              <w:rPr>
                <w:rFonts w:asciiTheme="minorHAnsi" w:hAnsiTheme="minorHAnsi" w:cstheme="minorHAnsi"/>
                <w:b/>
                <w:bCs/>
                <w:sz w:val="18"/>
                <w:szCs w:val="18"/>
                <w:lang w:eastAsia="hu-HU"/>
              </w:rPr>
              <w:t>korszerűsítés tartalmi elemei</w:t>
            </w:r>
          </w:p>
        </w:tc>
        <w:tc>
          <w:tcPr>
            <w:tcW w:w="1082" w:type="dxa"/>
            <w:gridSpan w:val="2"/>
            <w:tcBorders>
              <w:top w:val="single" w:sz="8" w:space="0" w:color="auto"/>
              <w:left w:val="nil"/>
              <w:bottom w:val="single" w:sz="4" w:space="0" w:color="auto"/>
              <w:right w:val="single" w:sz="4" w:space="0" w:color="auto"/>
            </w:tcBorders>
            <w:shd w:val="clear" w:color="000000" w:fill="66AACD"/>
            <w:vAlign w:val="center"/>
            <w:hideMark/>
          </w:tcPr>
          <w:p w14:paraId="5C61F482"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Végrehajtás kezdés és befejezés időpontja</w:t>
            </w:r>
          </w:p>
        </w:tc>
        <w:tc>
          <w:tcPr>
            <w:tcW w:w="1078" w:type="dxa"/>
            <w:tcBorders>
              <w:top w:val="single" w:sz="8" w:space="0" w:color="auto"/>
              <w:left w:val="nil"/>
              <w:bottom w:val="single" w:sz="4" w:space="0" w:color="auto"/>
              <w:right w:val="single" w:sz="4" w:space="0" w:color="auto"/>
            </w:tcBorders>
            <w:shd w:val="clear" w:color="000000" w:fill="66AACD"/>
            <w:vAlign w:val="center"/>
            <w:hideMark/>
          </w:tcPr>
          <w:p w14:paraId="34EE0F18"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Várható energiameg-takarítás</w:t>
            </w:r>
            <w:r w:rsidRPr="00D7375C">
              <w:rPr>
                <w:rFonts w:asciiTheme="minorHAnsi" w:hAnsiTheme="minorHAnsi" w:cstheme="minorHAnsi"/>
                <w:b/>
                <w:bCs/>
                <w:color w:val="000000"/>
                <w:sz w:val="18"/>
                <w:szCs w:val="18"/>
                <w:lang w:eastAsia="hu-HU"/>
              </w:rPr>
              <w:br/>
              <w:t>[MWh/a]</w:t>
            </w:r>
          </w:p>
        </w:tc>
        <w:tc>
          <w:tcPr>
            <w:tcW w:w="900" w:type="dxa"/>
            <w:tcBorders>
              <w:top w:val="single" w:sz="8" w:space="0" w:color="auto"/>
              <w:left w:val="nil"/>
              <w:bottom w:val="single" w:sz="4" w:space="0" w:color="auto"/>
              <w:right w:val="single" w:sz="4" w:space="0" w:color="auto"/>
            </w:tcBorders>
            <w:shd w:val="clear" w:color="000000" w:fill="66AACD"/>
            <w:vAlign w:val="center"/>
            <w:hideMark/>
          </w:tcPr>
          <w:p w14:paraId="2BC5ECD4"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várható megújuló energia-termelés [MWh/a]</w:t>
            </w:r>
          </w:p>
        </w:tc>
        <w:tc>
          <w:tcPr>
            <w:tcW w:w="969" w:type="dxa"/>
            <w:tcBorders>
              <w:top w:val="single" w:sz="8" w:space="0" w:color="auto"/>
              <w:left w:val="nil"/>
              <w:bottom w:val="single" w:sz="4" w:space="0" w:color="auto"/>
              <w:right w:val="single" w:sz="8" w:space="0" w:color="auto"/>
            </w:tcBorders>
            <w:shd w:val="clear" w:color="000000" w:fill="66AACD"/>
            <w:vAlign w:val="center"/>
            <w:hideMark/>
          </w:tcPr>
          <w:p w14:paraId="631B4413"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várható CO2-csökkentés [t/a]</w:t>
            </w:r>
          </w:p>
        </w:tc>
      </w:tr>
      <w:tr w:rsidR="00341A06" w:rsidRPr="00D7375C" w14:paraId="10AA897E" w14:textId="77777777" w:rsidTr="00CE02B6">
        <w:trPr>
          <w:trHeight w:val="162"/>
        </w:trPr>
        <w:tc>
          <w:tcPr>
            <w:tcW w:w="2496" w:type="dxa"/>
            <w:tcBorders>
              <w:top w:val="nil"/>
              <w:left w:val="single" w:sz="8" w:space="0" w:color="auto"/>
              <w:bottom w:val="single" w:sz="4" w:space="0" w:color="auto"/>
              <w:right w:val="single" w:sz="4" w:space="0" w:color="auto"/>
            </w:tcBorders>
            <w:shd w:val="clear" w:color="000000" w:fill="003068"/>
            <w:vAlign w:val="center"/>
            <w:hideMark/>
          </w:tcPr>
          <w:p w14:paraId="7529D30F" w14:textId="77777777" w:rsidR="00341A06" w:rsidRPr="00D7375C" w:rsidRDefault="00341A06" w:rsidP="00CE02B6">
            <w:pPr>
              <w:spacing w:after="0" w:line="240" w:lineRule="auto"/>
              <w:rPr>
                <w:rFonts w:asciiTheme="minorHAnsi" w:hAnsiTheme="minorHAnsi" w:cstheme="minorHAnsi"/>
                <w:b/>
                <w:bCs/>
                <w:sz w:val="18"/>
                <w:szCs w:val="18"/>
                <w:lang w:eastAsia="hu-HU"/>
              </w:rPr>
            </w:pPr>
            <w:r w:rsidRPr="00D7375C">
              <w:rPr>
                <w:rFonts w:asciiTheme="minorHAnsi" w:hAnsiTheme="minorHAnsi" w:cstheme="minorHAnsi"/>
                <w:b/>
                <w:bCs/>
                <w:sz w:val="18"/>
                <w:szCs w:val="18"/>
                <w:lang w:eastAsia="hu-HU"/>
              </w:rPr>
              <w:t> </w:t>
            </w:r>
          </w:p>
        </w:tc>
        <w:tc>
          <w:tcPr>
            <w:tcW w:w="2515" w:type="dxa"/>
            <w:tcBorders>
              <w:top w:val="nil"/>
              <w:left w:val="nil"/>
              <w:bottom w:val="single" w:sz="4" w:space="0" w:color="auto"/>
              <w:right w:val="single" w:sz="4" w:space="0" w:color="auto"/>
            </w:tcBorders>
            <w:shd w:val="clear" w:color="000000" w:fill="003068"/>
            <w:vAlign w:val="center"/>
            <w:hideMark/>
          </w:tcPr>
          <w:p w14:paraId="6092DC3C" w14:textId="77777777" w:rsidR="00341A06" w:rsidRPr="00D7375C" w:rsidRDefault="00341A06" w:rsidP="00CE02B6">
            <w:pPr>
              <w:spacing w:after="0" w:line="240" w:lineRule="auto"/>
              <w:jc w:val="center"/>
              <w:rPr>
                <w:rFonts w:asciiTheme="minorHAnsi" w:hAnsiTheme="minorHAnsi" w:cstheme="minorHAnsi"/>
                <w:b/>
                <w:bCs/>
                <w:sz w:val="18"/>
                <w:szCs w:val="18"/>
                <w:lang w:eastAsia="hu-HU"/>
              </w:rPr>
            </w:pPr>
            <w:r w:rsidRPr="00D7375C">
              <w:rPr>
                <w:rFonts w:asciiTheme="minorHAnsi" w:hAnsiTheme="minorHAnsi" w:cstheme="minorHAnsi"/>
                <w:b/>
                <w:bCs/>
                <w:sz w:val="18"/>
                <w:szCs w:val="18"/>
                <w:lang w:eastAsia="hu-HU"/>
              </w:rPr>
              <w:t> </w:t>
            </w:r>
          </w:p>
        </w:tc>
        <w:tc>
          <w:tcPr>
            <w:tcW w:w="541" w:type="dxa"/>
            <w:tcBorders>
              <w:top w:val="nil"/>
              <w:left w:val="nil"/>
              <w:bottom w:val="single" w:sz="4" w:space="0" w:color="auto"/>
              <w:right w:val="single" w:sz="4" w:space="0" w:color="auto"/>
            </w:tcBorders>
            <w:shd w:val="clear" w:color="000000" w:fill="003068"/>
            <w:vAlign w:val="center"/>
            <w:hideMark/>
          </w:tcPr>
          <w:p w14:paraId="7D17D850"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 </w:t>
            </w:r>
          </w:p>
        </w:tc>
        <w:tc>
          <w:tcPr>
            <w:tcW w:w="541" w:type="dxa"/>
            <w:tcBorders>
              <w:top w:val="nil"/>
              <w:left w:val="nil"/>
              <w:bottom w:val="single" w:sz="4" w:space="0" w:color="auto"/>
              <w:right w:val="single" w:sz="4" w:space="0" w:color="auto"/>
            </w:tcBorders>
            <w:shd w:val="clear" w:color="000000" w:fill="003068"/>
            <w:vAlign w:val="center"/>
            <w:hideMark/>
          </w:tcPr>
          <w:p w14:paraId="16D27232"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 </w:t>
            </w:r>
          </w:p>
        </w:tc>
        <w:tc>
          <w:tcPr>
            <w:tcW w:w="1078" w:type="dxa"/>
            <w:tcBorders>
              <w:top w:val="nil"/>
              <w:left w:val="nil"/>
              <w:bottom w:val="single" w:sz="4" w:space="0" w:color="auto"/>
              <w:right w:val="single" w:sz="4" w:space="0" w:color="auto"/>
            </w:tcBorders>
            <w:shd w:val="clear" w:color="000000" w:fill="003068"/>
            <w:vAlign w:val="center"/>
            <w:hideMark/>
          </w:tcPr>
          <w:p w14:paraId="2273A8D4"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 </w:t>
            </w:r>
          </w:p>
        </w:tc>
        <w:tc>
          <w:tcPr>
            <w:tcW w:w="900" w:type="dxa"/>
            <w:tcBorders>
              <w:top w:val="nil"/>
              <w:left w:val="nil"/>
              <w:bottom w:val="single" w:sz="4" w:space="0" w:color="auto"/>
              <w:right w:val="single" w:sz="4" w:space="0" w:color="auto"/>
            </w:tcBorders>
            <w:shd w:val="clear" w:color="000000" w:fill="003068"/>
            <w:vAlign w:val="center"/>
            <w:hideMark/>
          </w:tcPr>
          <w:p w14:paraId="4A209D7D"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 </w:t>
            </w:r>
          </w:p>
        </w:tc>
        <w:tc>
          <w:tcPr>
            <w:tcW w:w="969" w:type="dxa"/>
            <w:tcBorders>
              <w:top w:val="nil"/>
              <w:left w:val="nil"/>
              <w:bottom w:val="single" w:sz="4" w:space="0" w:color="auto"/>
              <w:right w:val="single" w:sz="8" w:space="0" w:color="auto"/>
            </w:tcBorders>
            <w:shd w:val="clear" w:color="000000" w:fill="003068"/>
            <w:vAlign w:val="center"/>
            <w:hideMark/>
          </w:tcPr>
          <w:p w14:paraId="6046A165" w14:textId="77777777" w:rsidR="00341A06" w:rsidRPr="00D7375C" w:rsidRDefault="00341A06" w:rsidP="00CE02B6">
            <w:pPr>
              <w:spacing w:after="0" w:line="240" w:lineRule="auto"/>
              <w:jc w:val="center"/>
              <w:rPr>
                <w:rFonts w:asciiTheme="minorHAnsi" w:hAnsiTheme="minorHAnsi" w:cstheme="minorHAnsi"/>
                <w:b/>
                <w:bCs/>
                <w:color w:val="000000"/>
                <w:sz w:val="18"/>
                <w:szCs w:val="18"/>
                <w:lang w:eastAsia="hu-HU"/>
              </w:rPr>
            </w:pPr>
            <w:r w:rsidRPr="00D7375C">
              <w:rPr>
                <w:rFonts w:asciiTheme="minorHAnsi" w:hAnsiTheme="minorHAnsi" w:cstheme="minorHAnsi"/>
                <w:b/>
                <w:bCs/>
                <w:color w:val="000000"/>
                <w:sz w:val="18"/>
                <w:szCs w:val="18"/>
                <w:lang w:eastAsia="hu-HU"/>
              </w:rPr>
              <w:t> </w:t>
            </w:r>
          </w:p>
        </w:tc>
      </w:tr>
      <w:tr w:rsidR="00341A06" w:rsidRPr="00D7375C" w14:paraId="5329B8F7" w14:textId="77777777" w:rsidTr="00CE02B6">
        <w:trPr>
          <w:trHeight w:val="1802"/>
        </w:trPr>
        <w:tc>
          <w:tcPr>
            <w:tcW w:w="2496" w:type="dxa"/>
            <w:tcBorders>
              <w:top w:val="nil"/>
              <w:left w:val="single" w:sz="8" w:space="0" w:color="auto"/>
              <w:bottom w:val="single" w:sz="4" w:space="0" w:color="auto"/>
              <w:right w:val="single" w:sz="4" w:space="0" w:color="auto"/>
            </w:tcBorders>
            <w:shd w:val="clear" w:color="000000" w:fill="FFFFFF"/>
            <w:vAlign w:val="center"/>
            <w:hideMark/>
          </w:tcPr>
          <w:p w14:paraId="79696C87" w14:textId="77777777" w:rsidR="002F0120" w:rsidRPr="00D7375C" w:rsidRDefault="002F0120" w:rsidP="00CE02B6">
            <w:pPr>
              <w:spacing w:after="0" w:line="240" w:lineRule="auto"/>
              <w:rPr>
                <w:rFonts w:asciiTheme="minorHAnsi" w:hAnsiTheme="minorHAnsi" w:cstheme="minorHAnsi"/>
                <w:b/>
                <w:bCs/>
                <w:i/>
                <w:iCs/>
                <w:color w:val="003068"/>
                <w:sz w:val="18"/>
                <w:szCs w:val="18"/>
                <w:lang w:eastAsia="hu-HU"/>
              </w:rPr>
            </w:pPr>
            <w:r w:rsidRPr="00D7375C">
              <w:rPr>
                <w:rFonts w:asciiTheme="minorHAnsi" w:hAnsiTheme="minorHAnsi" w:cstheme="minorHAnsi"/>
                <w:b/>
                <w:bCs/>
                <w:i/>
                <w:iCs/>
                <w:color w:val="003068"/>
                <w:sz w:val="18"/>
                <w:szCs w:val="18"/>
                <w:lang w:eastAsia="hu-HU"/>
              </w:rPr>
              <w:t xml:space="preserve">SULIJoule 2020 </w:t>
            </w:r>
          </w:p>
          <w:p w14:paraId="5C757B5D" w14:textId="77777777" w:rsidR="002F0120" w:rsidRPr="00D7375C" w:rsidRDefault="00F32CDC" w:rsidP="002F0120">
            <w:pPr>
              <w:spacing w:after="0" w:line="240" w:lineRule="auto"/>
              <w:rPr>
                <w:rFonts w:asciiTheme="minorHAnsi" w:hAnsiTheme="minorHAnsi" w:cstheme="minorHAnsi"/>
                <w:b/>
                <w:bCs/>
                <w:i/>
                <w:iCs/>
                <w:color w:val="003068"/>
                <w:sz w:val="18"/>
                <w:szCs w:val="18"/>
                <w:lang w:eastAsia="hu-HU"/>
              </w:rPr>
            </w:pPr>
            <w:r w:rsidRPr="00D7375C">
              <w:rPr>
                <w:rFonts w:asciiTheme="minorHAnsi" w:hAnsiTheme="minorHAnsi" w:cstheme="minorHAnsi"/>
                <w:b/>
                <w:bCs/>
                <w:i/>
                <w:iCs/>
                <w:color w:val="003068"/>
                <w:sz w:val="18"/>
                <w:szCs w:val="18"/>
                <w:lang w:eastAsia="hu-HU"/>
              </w:rPr>
              <w:t xml:space="preserve">Fekete István-Vörösmarty M. Általános Iskola és Gimnázium, </w:t>
            </w:r>
          </w:p>
          <w:p w14:paraId="220A9699" w14:textId="77777777" w:rsidR="002F0120" w:rsidRPr="00D7375C" w:rsidRDefault="002F0120" w:rsidP="002F0120">
            <w:pPr>
              <w:spacing w:after="0" w:line="240" w:lineRule="auto"/>
              <w:rPr>
                <w:rFonts w:asciiTheme="minorHAnsi" w:hAnsiTheme="minorHAnsi" w:cstheme="minorHAnsi"/>
                <w:b/>
                <w:bCs/>
                <w:i/>
                <w:iCs/>
                <w:color w:val="003068"/>
                <w:sz w:val="18"/>
                <w:szCs w:val="18"/>
                <w:lang w:eastAsia="hu-HU"/>
              </w:rPr>
            </w:pPr>
            <w:r w:rsidRPr="00D7375C">
              <w:rPr>
                <w:rFonts w:asciiTheme="minorHAnsi" w:hAnsiTheme="minorHAnsi" w:cstheme="minorHAnsi"/>
                <w:b/>
                <w:bCs/>
                <w:i/>
                <w:iCs/>
                <w:color w:val="003068"/>
                <w:sz w:val="18"/>
                <w:szCs w:val="18"/>
                <w:lang w:eastAsia="hu-HU"/>
              </w:rPr>
              <w:t>Bródy Imre Gimnázium</w:t>
            </w:r>
          </w:p>
          <w:p w14:paraId="0B403012" w14:textId="77777777" w:rsidR="002F0120" w:rsidRPr="00D7375C" w:rsidRDefault="00F32CDC" w:rsidP="002F0120">
            <w:pPr>
              <w:spacing w:after="0" w:line="240" w:lineRule="auto"/>
              <w:rPr>
                <w:rFonts w:asciiTheme="minorHAnsi" w:hAnsiTheme="minorHAnsi" w:cstheme="minorHAnsi"/>
                <w:b/>
                <w:bCs/>
                <w:i/>
                <w:iCs/>
                <w:color w:val="003068"/>
                <w:sz w:val="18"/>
                <w:szCs w:val="18"/>
                <w:lang w:eastAsia="hu-HU"/>
              </w:rPr>
            </w:pPr>
            <w:r w:rsidRPr="00D7375C">
              <w:rPr>
                <w:rFonts w:asciiTheme="minorHAnsi" w:hAnsiTheme="minorHAnsi" w:cstheme="minorHAnsi"/>
                <w:b/>
                <w:bCs/>
                <w:i/>
                <w:iCs/>
                <w:color w:val="003068"/>
                <w:sz w:val="18"/>
                <w:szCs w:val="18"/>
                <w:lang w:eastAsia="hu-HU"/>
              </w:rPr>
              <w:t>Nagy László Városi Könyv</w:t>
            </w:r>
            <w:r w:rsidR="002F0120" w:rsidRPr="00D7375C">
              <w:rPr>
                <w:rFonts w:asciiTheme="minorHAnsi" w:hAnsiTheme="minorHAnsi" w:cstheme="minorHAnsi"/>
                <w:b/>
                <w:bCs/>
                <w:i/>
                <w:iCs/>
                <w:color w:val="003068"/>
                <w:sz w:val="18"/>
                <w:szCs w:val="18"/>
                <w:lang w:eastAsia="hu-HU"/>
              </w:rPr>
              <w:t>tár és Szabadidő Központ</w:t>
            </w:r>
          </w:p>
          <w:p w14:paraId="3880D6C4" w14:textId="77777777" w:rsidR="00341A06" w:rsidRPr="00D7375C" w:rsidRDefault="002F0120" w:rsidP="0010294B">
            <w:pPr>
              <w:spacing w:after="0" w:line="240" w:lineRule="auto"/>
              <w:rPr>
                <w:rFonts w:asciiTheme="minorHAnsi" w:hAnsiTheme="minorHAnsi" w:cstheme="minorHAnsi"/>
                <w:bCs/>
                <w:i/>
                <w:iCs/>
                <w:color w:val="003068"/>
                <w:sz w:val="18"/>
                <w:szCs w:val="18"/>
                <w:lang w:eastAsia="hu-HU"/>
              </w:rPr>
            </w:pPr>
            <w:r w:rsidRPr="00D7375C">
              <w:rPr>
                <w:rFonts w:asciiTheme="minorHAnsi" w:hAnsiTheme="minorHAnsi" w:cstheme="minorHAnsi"/>
                <w:bCs/>
                <w:i/>
                <w:iCs/>
                <w:color w:val="003068"/>
                <w:sz w:val="18"/>
                <w:szCs w:val="18"/>
                <w:lang w:eastAsia="hu-HU"/>
              </w:rPr>
              <w:t>TOP-3.2.1-15</w:t>
            </w:r>
            <w:r w:rsidR="0010294B" w:rsidRPr="00D7375C">
              <w:rPr>
                <w:rFonts w:asciiTheme="minorHAnsi" w:hAnsiTheme="minorHAnsi" w:cstheme="minorHAnsi"/>
                <w:bCs/>
                <w:i/>
                <w:iCs/>
                <w:color w:val="003068"/>
                <w:sz w:val="18"/>
                <w:szCs w:val="18"/>
                <w:lang w:eastAsia="hu-HU"/>
              </w:rPr>
              <w:t>, TOP-3.2.1-16</w:t>
            </w:r>
          </w:p>
        </w:tc>
        <w:tc>
          <w:tcPr>
            <w:tcW w:w="2515" w:type="dxa"/>
            <w:tcBorders>
              <w:top w:val="nil"/>
              <w:left w:val="nil"/>
              <w:bottom w:val="single" w:sz="4" w:space="0" w:color="auto"/>
              <w:right w:val="single" w:sz="4" w:space="0" w:color="auto"/>
            </w:tcBorders>
            <w:shd w:val="clear" w:color="auto" w:fill="auto"/>
            <w:hideMark/>
          </w:tcPr>
          <w:p w14:paraId="41BBE7D5" w14:textId="77777777" w:rsidR="00341A06" w:rsidRPr="00D7375C" w:rsidRDefault="002F0120" w:rsidP="00CE02B6">
            <w:pPr>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Komplett energetikai megújítás hőszigetelés, nyílászárócsere, napelem, gépészeti felújítás</w:t>
            </w:r>
          </w:p>
        </w:tc>
        <w:tc>
          <w:tcPr>
            <w:tcW w:w="541" w:type="dxa"/>
            <w:tcBorders>
              <w:top w:val="nil"/>
              <w:left w:val="nil"/>
              <w:bottom w:val="single" w:sz="4" w:space="0" w:color="auto"/>
              <w:right w:val="single" w:sz="4" w:space="0" w:color="auto"/>
            </w:tcBorders>
            <w:shd w:val="clear" w:color="000000" w:fill="8EB747"/>
            <w:vAlign w:val="center"/>
            <w:hideMark/>
          </w:tcPr>
          <w:p w14:paraId="60B9ACEB" w14:textId="77777777" w:rsidR="00341A06" w:rsidRPr="00D7375C" w:rsidRDefault="002F0120" w:rsidP="00CE02B6">
            <w:pPr>
              <w:spacing w:after="0" w:line="240" w:lineRule="auto"/>
              <w:jc w:val="center"/>
              <w:rPr>
                <w:rFonts w:asciiTheme="minorHAnsi" w:hAnsiTheme="minorHAnsi" w:cstheme="minorHAnsi"/>
                <w:sz w:val="18"/>
                <w:szCs w:val="18"/>
                <w:lang w:eastAsia="hu-HU"/>
              </w:rPr>
            </w:pPr>
            <w:r w:rsidRPr="00D7375C">
              <w:rPr>
                <w:rFonts w:asciiTheme="minorHAnsi" w:hAnsiTheme="minorHAnsi" w:cstheme="minorHAnsi"/>
                <w:sz w:val="18"/>
                <w:szCs w:val="18"/>
                <w:lang w:eastAsia="hu-HU"/>
              </w:rPr>
              <w:t>2020</w:t>
            </w:r>
          </w:p>
        </w:tc>
        <w:tc>
          <w:tcPr>
            <w:tcW w:w="541" w:type="dxa"/>
            <w:tcBorders>
              <w:top w:val="nil"/>
              <w:left w:val="nil"/>
              <w:bottom w:val="single" w:sz="4" w:space="0" w:color="auto"/>
              <w:right w:val="single" w:sz="4" w:space="0" w:color="auto"/>
            </w:tcBorders>
            <w:shd w:val="clear" w:color="000000" w:fill="8EB747"/>
            <w:vAlign w:val="center"/>
            <w:hideMark/>
          </w:tcPr>
          <w:p w14:paraId="4E2BABB5" w14:textId="77777777" w:rsidR="00341A06" w:rsidRPr="00D7375C" w:rsidRDefault="00341A06" w:rsidP="00CE02B6">
            <w:pPr>
              <w:spacing w:after="0" w:line="240" w:lineRule="auto"/>
              <w:jc w:val="center"/>
              <w:rPr>
                <w:rFonts w:asciiTheme="minorHAnsi" w:hAnsiTheme="minorHAnsi" w:cstheme="minorHAnsi"/>
                <w:sz w:val="18"/>
                <w:szCs w:val="18"/>
                <w:lang w:eastAsia="hu-HU"/>
              </w:rPr>
            </w:pPr>
          </w:p>
        </w:tc>
        <w:tc>
          <w:tcPr>
            <w:tcW w:w="1078" w:type="dxa"/>
            <w:tcBorders>
              <w:top w:val="nil"/>
              <w:left w:val="nil"/>
              <w:bottom w:val="single" w:sz="4" w:space="0" w:color="auto"/>
              <w:right w:val="single" w:sz="4" w:space="0" w:color="auto"/>
            </w:tcBorders>
            <w:shd w:val="clear" w:color="000000" w:fill="FFD500"/>
            <w:noWrap/>
            <w:vAlign w:val="center"/>
          </w:tcPr>
          <w:p w14:paraId="7C670DA6" w14:textId="77777777" w:rsidR="00341A06" w:rsidRPr="00D7375C" w:rsidRDefault="00341A06" w:rsidP="00CE02B6">
            <w:pPr>
              <w:spacing w:after="0" w:line="240" w:lineRule="auto"/>
              <w:jc w:val="right"/>
              <w:rPr>
                <w:rFonts w:asciiTheme="minorHAnsi" w:hAnsiTheme="minorHAnsi" w:cstheme="minorHAnsi"/>
                <w:sz w:val="18"/>
                <w:szCs w:val="18"/>
                <w:lang w:eastAsia="hu-HU"/>
              </w:rPr>
            </w:pPr>
          </w:p>
        </w:tc>
        <w:tc>
          <w:tcPr>
            <w:tcW w:w="900" w:type="dxa"/>
            <w:tcBorders>
              <w:top w:val="nil"/>
              <w:left w:val="nil"/>
              <w:bottom w:val="single" w:sz="4" w:space="0" w:color="auto"/>
              <w:right w:val="single" w:sz="4" w:space="0" w:color="auto"/>
            </w:tcBorders>
            <w:shd w:val="clear" w:color="000000" w:fill="FFD500"/>
            <w:noWrap/>
            <w:vAlign w:val="center"/>
          </w:tcPr>
          <w:p w14:paraId="1883A3C6" w14:textId="77777777" w:rsidR="00341A06" w:rsidRPr="00D7375C" w:rsidRDefault="00341A06" w:rsidP="00CE02B6">
            <w:pPr>
              <w:spacing w:after="0" w:line="240" w:lineRule="auto"/>
              <w:jc w:val="right"/>
              <w:rPr>
                <w:rFonts w:asciiTheme="minorHAnsi" w:hAnsiTheme="minorHAnsi" w:cstheme="minorHAnsi"/>
                <w:sz w:val="18"/>
                <w:szCs w:val="18"/>
                <w:lang w:eastAsia="hu-HU"/>
              </w:rPr>
            </w:pPr>
          </w:p>
        </w:tc>
        <w:tc>
          <w:tcPr>
            <w:tcW w:w="969" w:type="dxa"/>
            <w:tcBorders>
              <w:top w:val="nil"/>
              <w:left w:val="nil"/>
              <w:bottom w:val="single" w:sz="4" w:space="0" w:color="auto"/>
              <w:right w:val="single" w:sz="8" w:space="0" w:color="auto"/>
            </w:tcBorders>
            <w:shd w:val="clear" w:color="000000" w:fill="FFD500"/>
            <w:noWrap/>
            <w:vAlign w:val="center"/>
          </w:tcPr>
          <w:p w14:paraId="0D2EB02F" w14:textId="77777777" w:rsidR="00341A06" w:rsidRPr="00D7375C" w:rsidRDefault="00341A06" w:rsidP="00CE02B6">
            <w:pPr>
              <w:spacing w:after="0" w:line="240" w:lineRule="auto"/>
              <w:jc w:val="right"/>
              <w:rPr>
                <w:rFonts w:asciiTheme="minorHAnsi" w:hAnsiTheme="minorHAnsi" w:cstheme="minorHAnsi"/>
                <w:sz w:val="18"/>
                <w:szCs w:val="18"/>
                <w:lang w:eastAsia="hu-HU"/>
              </w:rPr>
            </w:pPr>
          </w:p>
        </w:tc>
      </w:tr>
    </w:tbl>
    <w:p w14:paraId="02A9B6EC" w14:textId="77777777" w:rsidR="00341A06" w:rsidRPr="00D7375C" w:rsidRDefault="00341A06" w:rsidP="00341A06">
      <w:pPr>
        <w:spacing w:line="276" w:lineRule="auto"/>
        <w:jc w:val="both"/>
        <w:rPr>
          <w:rFonts w:asciiTheme="minorHAnsi" w:hAnsiTheme="minorHAnsi" w:cstheme="minorHAnsi"/>
          <w:szCs w:val="24"/>
        </w:rPr>
      </w:pPr>
    </w:p>
    <w:p w14:paraId="43DB3162" w14:textId="77777777" w:rsidR="003E2605" w:rsidRDefault="003E2605" w:rsidP="00341A06">
      <w:pPr>
        <w:spacing w:line="276" w:lineRule="auto"/>
        <w:jc w:val="both"/>
        <w:rPr>
          <w:rFonts w:asciiTheme="minorHAnsi" w:hAnsiTheme="minorHAnsi" w:cstheme="minorHAnsi"/>
          <w:szCs w:val="24"/>
        </w:rPr>
      </w:pPr>
    </w:p>
    <w:p w14:paraId="4B02588A" w14:textId="77777777" w:rsidR="002F0120" w:rsidRPr="00D7375C" w:rsidRDefault="002F0120"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Emellett tervezés alatt vannak az alábbi fejlesztések, korszerűsítések:</w:t>
      </w:r>
    </w:p>
    <w:p w14:paraId="340B921B"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Patakparti óvoda energetikai megújítása</w:t>
      </w:r>
    </w:p>
    <w:p w14:paraId="3AF0E5D5"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 xml:space="preserve">Zöldikék óvoda energetikai megújítása </w:t>
      </w:r>
    </w:p>
    <w:p w14:paraId="46ADF5EB"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Rendeki óvoda nyílászárócsere</w:t>
      </w:r>
    </w:p>
    <w:p w14:paraId="1AC01489" w14:textId="2E0E25E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 xml:space="preserve">Vizikék óvoda energetikai megújítása </w:t>
      </w:r>
    </w:p>
    <w:p w14:paraId="55E08F47"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Padragi Óvoda kazáncsere és nyílászárócsere</w:t>
      </w:r>
    </w:p>
    <w:p w14:paraId="22E589E3" w14:textId="209638C1"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Vizikék óvodához kapcsol</w:t>
      </w:r>
      <w:r w:rsidR="003E2605">
        <w:rPr>
          <w:rFonts w:asciiTheme="minorHAnsi" w:hAnsiTheme="minorHAnsi" w:cstheme="minorHAnsi"/>
        </w:rPr>
        <w:t>ó</w:t>
      </w:r>
      <w:r w:rsidRPr="00D7375C">
        <w:rPr>
          <w:rFonts w:asciiTheme="minorHAnsi" w:hAnsiTheme="minorHAnsi" w:cstheme="minorHAnsi"/>
        </w:rPr>
        <w:t>dó uszoda korszerűsítése</w:t>
      </w:r>
    </w:p>
    <w:p w14:paraId="5AE77CF0"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Városi Sportcsarnok Sport u. 23. korszerűsítése, nyílászárók cseréje, hőszigetelés, gépészeti rendszer korszerűsítése</w:t>
      </w:r>
    </w:p>
    <w:p w14:paraId="7DB0FB38"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Városháza - Napelemes rendszerek kiépítése épületállomány korszerűsítése</w:t>
      </w:r>
    </w:p>
    <w:p w14:paraId="09A2931A"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Családsegítő épületének energetikai korszerűsítése, konyha modernizációja</w:t>
      </w:r>
    </w:p>
    <w:p w14:paraId="3CF1F462"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Városháza - Klíma beépítése + napelemes rendszer</w:t>
      </w:r>
    </w:p>
    <w:p w14:paraId="29392653"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Bölcsőde új szárny építése és meglévő tető szigetelése</w:t>
      </w:r>
    </w:p>
    <w:p w14:paraId="10800603"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volt Ármin bánya területének rehabiltiációja épületek bontása közös</w:t>
      </w:r>
      <w:r w:rsidR="003E2605">
        <w:rPr>
          <w:rFonts w:asciiTheme="minorHAnsi" w:hAnsiTheme="minorHAnsi" w:cstheme="minorHAnsi"/>
        </w:rPr>
        <w:t>s</w:t>
      </w:r>
      <w:r w:rsidRPr="00D7375C">
        <w:rPr>
          <w:rFonts w:asciiTheme="minorHAnsi" w:hAnsiTheme="minorHAnsi" w:cstheme="minorHAnsi"/>
        </w:rPr>
        <w:t>égi terek kialakítása</w:t>
      </w:r>
    </w:p>
    <w:p w14:paraId="1A735BFC"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Molnár Gábor Műhely Alapítvány épületének energetikai korszerűsítése és bővítése</w:t>
      </w:r>
    </w:p>
    <w:p w14:paraId="569CA38B"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Padragi hajléktalanszálló energetikai felújítása</w:t>
      </w:r>
    </w:p>
    <w:p w14:paraId="523AF2E5" w14:textId="77777777"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VIMSz épülete - Sport utcai volt rehabrész energetikai felújítása</w:t>
      </w:r>
    </w:p>
    <w:p w14:paraId="3A852E82" w14:textId="55810FCD" w:rsidR="002F0120" w:rsidRPr="00D7375C" w:rsidRDefault="002F0120" w:rsidP="002F0120">
      <w:pPr>
        <w:pStyle w:val="Listaszerbekezds"/>
        <w:numPr>
          <w:ilvl w:val="0"/>
          <w:numId w:val="33"/>
        </w:numPr>
        <w:spacing w:line="276" w:lineRule="auto"/>
        <w:jc w:val="both"/>
        <w:rPr>
          <w:rFonts w:asciiTheme="minorHAnsi" w:hAnsiTheme="minorHAnsi" w:cstheme="minorHAnsi"/>
        </w:rPr>
      </w:pPr>
      <w:r w:rsidRPr="00D7375C">
        <w:rPr>
          <w:rFonts w:asciiTheme="minorHAnsi" w:hAnsiTheme="minorHAnsi" w:cstheme="minorHAnsi"/>
        </w:rPr>
        <w:t>Idősek otthonának teljes felújítása, tetőcsere, korszerűsítés</w:t>
      </w:r>
    </w:p>
    <w:p w14:paraId="2255F99C" w14:textId="77777777" w:rsidR="002F0120" w:rsidRPr="00D7375C" w:rsidRDefault="002F0120" w:rsidP="00341A06">
      <w:pPr>
        <w:spacing w:line="276" w:lineRule="auto"/>
        <w:jc w:val="both"/>
        <w:rPr>
          <w:rFonts w:asciiTheme="minorHAnsi" w:hAnsiTheme="minorHAnsi" w:cstheme="minorHAnsi"/>
          <w:szCs w:val="24"/>
        </w:rPr>
      </w:pPr>
    </w:p>
    <w:p w14:paraId="57559AFB"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Az épületekre vonatkozóan az alábbi energiahatékonysági és megújuló energia beruházásokat tartalmazó elemek kombinációja ajánlott:</w:t>
      </w:r>
    </w:p>
    <w:p w14:paraId="0A2769B3" w14:textId="77777777" w:rsidR="00341A06" w:rsidRPr="00D7375C" w:rsidRDefault="00341A06" w:rsidP="00341A06">
      <w:pPr>
        <w:numPr>
          <w:ilvl w:val="0"/>
          <w:numId w:val="28"/>
        </w:numPr>
        <w:spacing w:line="276" w:lineRule="auto"/>
        <w:jc w:val="both"/>
        <w:rPr>
          <w:rFonts w:asciiTheme="minorHAnsi" w:hAnsiTheme="minorHAnsi" w:cstheme="minorHAnsi"/>
          <w:szCs w:val="24"/>
        </w:rPr>
      </w:pPr>
      <w:r w:rsidRPr="00D7375C">
        <w:rPr>
          <w:rFonts w:asciiTheme="minorHAnsi" w:hAnsiTheme="minorHAnsi" w:cstheme="minorHAnsi"/>
          <w:szCs w:val="24"/>
        </w:rPr>
        <w:t>Épület energiahatékonysági csomagok [Kondenzációs kazán, termosztatikus szelepek beépítése, szabályozható fűtés kialakítása, homlokzati hőszigetelés (10-15 cm), tetőszigetelés (20-30 cm), pincefödém szigetelés (6 cm), nyílászáró csere (U=1,15 W/m</w:t>
      </w:r>
      <w:r w:rsidRPr="00D7375C">
        <w:rPr>
          <w:rFonts w:asciiTheme="minorHAnsi" w:hAnsiTheme="minorHAnsi" w:cstheme="minorHAnsi"/>
          <w:szCs w:val="24"/>
          <w:vertAlign w:val="superscript"/>
        </w:rPr>
        <w:t>2</w:t>
      </w:r>
      <w:r w:rsidRPr="00D7375C">
        <w:rPr>
          <w:rFonts w:asciiTheme="minorHAnsi" w:hAnsiTheme="minorHAnsi" w:cstheme="minorHAnsi"/>
          <w:szCs w:val="24"/>
        </w:rPr>
        <w:t>K)]</w:t>
      </w:r>
    </w:p>
    <w:p w14:paraId="250EBBB1" w14:textId="77777777" w:rsidR="00341A06" w:rsidRPr="00D7375C" w:rsidRDefault="00341A06" w:rsidP="00341A06">
      <w:pPr>
        <w:numPr>
          <w:ilvl w:val="0"/>
          <w:numId w:val="28"/>
        </w:numPr>
        <w:spacing w:line="276" w:lineRule="auto"/>
        <w:jc w:val="both"/>
        <w:rPr>
          <w:rFonts w:asciiTheme="minorHAnsi" w:hAnsiTheme="minorHAnsi" w:cstheme="minorHAnsi"/>
          <w:szCs w:val="24"/>
        </w:rPr>
      </w:pPr>
      <w:r w:rsidRPr="00D7375C">
        <w:rPr>
          <w:rFonts w:asciiTheme="minorHAnsi" w:hAnsiTheme="minorHAnsi" w:cstheme="minorHAnsi"/>
          <w:szCs w:val="24"/>
        </w:rPr>
        <w:t>Megújuló energia - fűtés (geotermikus fűtési rendszer több épület bekapcsolásával, hőszivattyú, biomassza kazán)</w:t>
      </w:r>
    </w:p>
    <w:p w14:paraId="4143299A" w14:textId="77777777" w:rsidR="00341A06" w:rsidRPr="00D7375C" w:rsidRDefault="00341A06" w:rsidP="00341A06">
      <w:pPr>
        <w:numPr>
          <w:ilvl w:val="0"/>
          <w:numId w:val="28"/>
        </w:numPr>
        <w:spacing w:line="276" w:lineRule="auto"/>
        <w:jc w:val="both"/>
        <w:rPr>
          <w:rFonts w:asciiTheme="minorHAnsi" w:hAnsiTheme="minorHAnsi" w:cstheme="minorHAnsi"/>
          <w:szCs w:val="24"/>
        </w:rPr>
      </w:pPr>
      <w:r w:rsidRPr="00D7375C">
        <w:rPr>
          <w:rFonts w:asciiTheme="minorHAnsi" w:hAnsiTheme="minorHAnsi" w:cstheme="minorHAnsi"/>
          <w:szCs w:val="24"/>
        </w:rPr>
        <w:t>Megújuló energia - villamos energia (napelem)</w:t>
      </w:r>
    </w:p>
    <w:p w14:paraId="489FCA8B" w14:textId="77777777" w:rsidR="00341A06" w:rsidRPr="00D7375C" w:rsidRDefault="00341A06" w:rsidP="00341A06">
      <w:pPr>
        <w:numPr>
          <w:ilvl w:val="0"/>
          <w:numId w:val="28"/>
        </w:numPr>
        <w:spacing w:line="276" w:lineRule="auto"/>
        <w:jc w:val="both"/>
        <w:rPr>
          <w:rFonts w:asciiTheme="minorHAnsi" w:hAnsiTheme="minorHAnsi" w:cstheme="minorHAnsi"/>
          <w:szCs w:val="24"/>
        </w:rPr>
      </w:pPr>
      <w:r w:rsidRPr="00D7375C">
        <w:rPr>
          <w:rFonts w:asciiTheme="minorHAnsi" w:hAnsiTheme="minorHAnsi" w:cstheme="minorHAnsi"/>
          <w:szCs w:val="24"/>
        </w:rPr>
        <w:t>Megújuló energia - használati melegvíz (napkollektor)</w:t>
      </w:r>
    </w:p>
    <w:p w14:paraId="352A08EB" w14:textId="77777777" w:rsidR="00341A06" w:rsidRPr="00D7375C" w:rsidRDefault="00341A06" w:rsidP="00341A06">
      <w:pPr>
        <w:numPr>
          <w:ilvl w:val="0"/>
          <w:numId w:val="28"/>
        </w:numPr>
        <w:spacing w:line="276" w:lineRule="auto"/>
        <w:jc w:val="both"/>
        <w:rPr>
          <w:rFonts w:asciiTheme="minorHAnsi" w:hAnsiTheme="minorHAnsi" w:cstheme="minorHAnsi"/>
          <w:szCs w:val="24"/>
        </w:rPr>
      </w:pPr>
      <w:r w:rsidRPr="00D7375C">
        <w:rPr>
          <w:rFonts w:asciiTheme="minorHAnsi" w:hAnsiTheme="minorHAnsi" w:cstheme="minorHAnsi"/>
          <w:szCs w:val="24"/>
        </w:rPr>
        <w:t>Demonstrációs alacsony/zéró kibocsátású épületek</w:t>
      </w:r>
    </w:p>
    <w:p w14:paraId="28A4F1B8" w14:textId="77777777" w:rsidR="00341A06" w:rsidRPr="00D7375C" w:rsidRDefault="00341A06" w:rsidP="00341A06">
      <w:pPr>
        <w:numPr>
          <w:ilvl w:val="0"/>
          <w:numId w:val="28"/>
        </w:numPr>
        <w:spacing w:line="276" w:lineRule="auto"/>
        <w:jc w:val="both"/>
        <w:rPr>
          <w:rFonts w:asciiTheme="minorHAnsi" w:hAnsiTheme="minorHAnsi" w:cstheme="minorHAnsi"/>
          <w:szCs w:val="24"/>
        </w:rPr>
      </w:pPr>
      <w:r w:rsidRPr="00D7375C">
        <w:rPr>
          <w:rFonts w:asciiTheme="minorHAnsi" w:hAnsiTheme="minorHAnsi" w:cstheme="minorHAnsi"/>
          <w:szCs w:val="24"/>
        </w:rPr>
        <w:t>Minden új középület közel 0 kibocsátású épület</w:t>
      </w:r>
    </w:p>
    <w:p w14:paraId="5AD9EB38" w14:textId="77777777" w:rsidR="00341A06" w:rsidRPr="00D7375C" w:rsidRDefault="00341A06" w:rsidP="00341A06">
      <w:pPr>
        <w:numPr>
          <w:ilvl w:val="0"/>
          <w:numId w:val="28"/>
        </w:numPr>
        <w:spacing w:line="276" w:lineRule="auto"/>
        <w:jc w:val="both"/>
        <w:rPr>
          <w:rFonts w:asciiTheme="minorHAnsi" w:hAnsiTheme="minorHAnsi" w:cstheme="minorHAnsi"/>
          <w:szCs w:val="24"/>
        </w:rPr>
      </w:pPr>
      <w:r w:rsidRPr="00D7375C">
        <w:rPr>
          <w:rFonts w:asciiTheme="minorHAnsi" w:hAnsiTheme="minorHAnsi" w:cstheme="minorHAnsi"/>
          <w:szCs w:val="24"/>
        </w:rPr>
        <w:t>Demonstrációs okos épületek (árnyékolás, hűtés, fűtés, szellőzés, gyengeáramú rendszerek automatizált működése, fogyasztási adatok rögzítése és a fogyasztás optimalizálása)</w:t>
      </w:r>
    </w:p>
    <w:p w14:paraId="7521B934" w14:textId="77777777" w:rsidR="00341A06" w:rsidRPr="00D7375C" w:rsidRDefault="00C5048F" w:rsidP="00341A06">
      <w:pPr>
        <w:spacing w:line="276" w:lineRule="auto"/>
        <w:jc w:val="both"/>
        <w:rPr>
          <w:rFonts w:asciiTheme="minorHAnsi" w:hAnsiTheme="minorHAnsi" w:cstheme="minorHAnsi"/>
          <w:b/>
          <w:szCs w:val="24"/>
        </w:rPr>
      </w:pPr>
      <w:r w:rsidRPr="00D7375C">
        <w:rPr>
          <w:rFonts w:asciiTheme="minorHAnsi" w:hAnsiTheme="minorHAnsi" w:cstheme="minorHAnsi"/>
          <w:b/>
          <w:szCs w:val="24"/>
        </w:rPr>
        <w:t>A fent felsorolt épületállomány teljes körű, komplex felújítása révén, figyelembe véve az eddig megvalósult beruházások – az Önkormányzat által megküldött energetikai tanúsítványai alapján – 68,2%-os energetikai megtakarítást lehet elérni. A bázisévhez képest, évenkénti 4251 tonna széndioxid kibocsátás csökkentést jelent.</w:t>
      </w:r>
    </w:p>
    <w:p w14:paraId="29CAF561"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magas költségekre való tekintettel a források rendelkezésre állásának függvényében kell az épületeket felújítani, olyan módon, hogy a felújítás a magas fajlagos energiafogyasztással és magas fajlagos energiafogyasztás csökkentési potenciállal rendelkező épületekben történjen meg először.</w:t>
      </w:r>
    </w:p>
    <w:p w14:paraId="6A345CE2"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Az épületek felújításán kívül az épületek energiatudatos használatával is jelentős energiamegtakarítást lehet elérni. Ide tartoznak például a fűtés (hűtés) kezelése, szabályozása; nyílászárók, árnyékolók megfelelő használata; a világítás tudatos üzemeltetése; takarékos vízhasználat. Ezek nagy részét az épülethasználóktól függetlenül, épületfelügyeleti rendszerrel, épületautomatizálással elő lehet segíteni, mely ugyan megbízhatóbb, de költségei jóval magasabbak a felhasználók megfelelő tájékoztatásánál. Ennek eredménye a tapasztalatok szerint akár 20%-kal csökkentheti az épületek villamos energia és 10%-kal a fűtésre fordított energia mennyiségét. A környezettudatos gondolkodásmód és magatartás elterjesztésére az önkormányzati épületek dolgozói számára oktatást ajánlott tartani.</w:t>
      </w:r>
    </w:p>
    <w:p w14:paraId="75DC315A"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További villamosenergia-megtakarítást eredményez a fogyasztók cseréje, így intézménytől függően az izzók, hűtőszekrények, számítástechnikai és irodatechnikai eszközök és az elektromos vízmelegítők cseréje.</w:t>
      </w:r>
    </w:p>
    <w:p w14:paraId="1B5E2F13"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Ezeket az intézkedéseket azoknál az épületeknél is – lehetőség szerint - végre kell hajtani, amelyek nem tartoznak bele a fent felsorolt, 2020-ig felújítandó épületek közé. </w:t>
      </w:r>
    </w:p>
    <w:p w14:paraId="0740BC9B"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Emellett pályázati források rendelkezésre állása esetén demonstrációs céllal lehet a javasoltnál mélyebb felújításokat végezni:</w:t>
      </w:r>
    </w:p>
    <w:p w14:paraId="59902B79" w14:textId="77777777" w:rsidR="00341A06" w:rsidRPr="00D7375C" w:rsidRDefault="00341A06" w:rsidP="00341A06">
      <w:pPr>
        <w:numPr>
          <w:ilvl w:val="0"/>
          <w:numId w:val="29"/>
        </w:numPr>
        <w:spacing w:line="276" w:lineRule="auto"/>
        <w:jc w:val="both"/>
        <w:rPr>
          <w:rFonts w:asciiTheme="minorHAnsi" w:hAnsiTheme="minorHAnsi" w:cstheme="minorHAnsi"/>
          <w:szCs w:val="24"/>
        </w:rPr>
      </w:pPr>
      <w:r w:rsidRPr="00D7375C">
        <w:rPr>
          <w:rFonts w:asciiTheme="minorHAnsi" w:hAnsiTheme="minorHAnsi" w:cstheme="minorHAnsi"/>
          <w:szCs w:val="24"/>
        </w:rPr>
        <w:t>alacsony/zéró kibocsátású épületek,</w:t>
      </w:r>
    </w:p>
    <w:p w14:paraId="0AE09E65" w14:textId="77777777" w:rsidR="00341A06" w:rsidRPr="00D7375C" w:rsidRDefault="00341A06" w:rsidP="00341A06">
      <w:pPr>
        <w:numPr>
          <w:ilvl w:val="0"/>
          <w:numId w:val="29"/>
        </w:numPr>
        <w:spacing w:line="276" w:lineRule="auto"/>
        <w:jc w:val="both"/>
        <w:rPr>
          <w:rFonts w:asciiTheme="minorHAnsi" w:hAnsiTheme="minorHAnsi" w:cstheme="minorHAnsi"/>
          <w:szCs w:val="24"/>
        </w:rPr>
      </w:pPr>
      <w:r w:rsidRPr="00D7375C">
        <w:rPr>
          <w:rFonts w:asciiTheme="minorHAnsi" w:hAnsiTheme="minorHAnsi" w:cstheme="minorHAnsi"/>
          <w:szCs w:val="24"/>
        </w:rPr>
        <w:t>demonstrációs okos épületek (árnyékolás, hűtés, fűtés, szellőzés, gyengeáramú rendszerek automatizált működése, fogyasztási adatok rögzítése és a fogyasztás optimalizálása).</w:t>
      </w:r>
    </w:p>
    <w:p w14:paraId="66294F92" w14:textId="77777777" w:rsidR="00341A06" w:rsidRPr="00D7375C" w:rsidRDefault="00341A06" w:rsidP="00341A06">
      <w:pPr>
        <w:spacing w:line="276" w:lineRule="auto"/>
        <w:jc w:val="both"/>
        <w:rPr>
          <w:rFonts w:asciiTheme="minorHAnsi" w:hAnsiTheme="minorHAnsi" w:cstheme="minorHAnsi"/>
          <w:szCs w:val="24"/>
        </w:rPr>
      </w:pPr>
    </w:p>
    <w:p w14:paraId="59DE8DCC"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Az épületeknek számos olyan mérhető, számszerűsíthető jellemzője létezik, melyek képet adnak az adott ingatlan állapotáról, energiafelhasználásáról, használóinak energiatudatosságáról. Ezen mutatók rövid és hosszú távon egyaránt fontosak az elemzéshez és a fejlesztendő területek felderítéséhez.</w:t>
      </w:r>
    </w:p>
    <w:p w14:paraId="49F2AB51"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Jelenleg az önkormányzatnál nem működtetnek energiagazdálkodási nyilvántartási rendszert, ezért javasolt egy olyan adatbázis létrehozása, melyben havi bontásban rögzíthető az egyes épületek (esetleg épületrészek, szárnyak, stb.) víz, gáz, villamosenergia-fogyasztási adatai. Ez által figyelemmel kísérhetjük a tendenciákat, továbbá az adatok nagy segítséget nyújthatnak felújítások, megtakarítások tervezésekor.</w:t>
      </w:r>
    </w:p>
    <w:p w14:paraId="7DA324F4" w14:textId="77777777" w:rsidR="00341A06" w:rsidRPr="00D7375C" w:rsidRDefault="00341A06" w:rsidP="00341A06">
      <w:pPr>
        <w:spacing w:line="276" w:lineRule="auto"/>
        <w:jc w:val="both"/>
        <w:rPr>
          <w:rFonts w:asciiTheme="minorHAnsi" w:hAnsiTheme="minorHAnsi" w:cstheme="minorHAnsi"/>
          <w:szCs w:val="24"/>
        </w:rPr>
      </w:pPr>
    </w:p>
    <w:p w14:paraId="76CD9F5F" w14:textId="77777777" w:rsidR="00341A06" w:rsidRPr="00D7375C" w:rsidRDefault="00341A06" w:rsidP="00341A06">
      <w:pPr>
        <w:pStyle w:val="Cmsor2"/>
        <w:rPr>
          <w:rFonts w:asciiTheme="minorHAnsi" w:hAnsiTheme="minorHAnsi" w:cstheme="minorHAnsi"/>
        </w:rPr>
      </w:pPr>
      <w:bookmarkStart w:id="68" w:name="_Toc17814122"/>
      <w:r w:rsidRPr="00D7375C">
        <w:rPr>
          <w:rFonts w:asciiTheme="minorHAnsi" w:hAnsiTheme="minorHAnsi" w:cstheme="minorHAnsi"/>
        </w:rPr>
        <w:t>Helyi hő- és villamosenergia termelés</w:t>
      </w:r>
      <w:bookmarkEnd w:id="68"/>
    </w:p>
    <w:p w14:paraId="4967EDBB" w14:textId="77777777" w:rsidR="00EF6665" w:rsidRPr="00D7375C" w:rsidRDefault="0033486A"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város fejlesztési tervei között szerepel 2 db nagyságrendileg 4</w:t>
      </w:r>
      <w:r w:rsidR="00FD38B8">
        <w:rPr>
          <w:rFonts w:asciiTheme="minorHAnsi" w:hAnsiTheme="minorHAnsi" w:cstheme="minorHAnsi"/>
          <w:szCs w:val="24"/>
        </w:rPr>
        <w:t>,6</w:t>
      </w:r>
      <w:r w:rsidRPr="00D7375C">
        <w:rPr>
          <w:rFonts w:asciiTheme="minorHAnsi" w:hAnsiTheme="minorHAnsi" w:cstheme="minorHAnsi"/>
          <w:szCs w:val="24"/>
        </w:rPr>
        <w:t>-4</w:t>
      </w:r>
      <w:r w:rsidR="00FD38B8">
        <w:rPr>
          <w:rFonts w:asciiTheme="minorHAnsi" w:hAnsiTheme="minorHAnsi" w:cstheme="minorHAnsi"/>
          <w:szCs w:val="24"/>
        </w:rPr>
        <w:t>,6</w:t>
      </w:r>
      <w:r w:rsidRPr="00D7375C">
        <w:rPr>
          <w:rFonts w:asciiTheme="minorHAnsi" w:hAnsiTheme="minorHAnsi" w:cstheme="minorHAnsi"/>
          <w:szCs w:val="24"/>
        </w:rPr>
        <w:t xml:space="preserve"> megawattos naperőműpark létesítése. A két tervezett erőműből az egyik </w:t>
      </w:r>
      <w:r w:rsidR="00EF6665" w:rsidRPr="00D7375C">
        <w:rPr>
          <w:rFonts w:asciiTheme="minorHAnsi" w:hAnsiTheme="minorHAnsi" w:cstheme="minorHAnsi"/>
          <w:szCs w:val="24"/>
        </w:rPr>
        <w:t>Észak-Dunántúl legnagyobb, napenergiát hasznosító naperőműve 4,6 megawattos kapacitással az ajkai erőmű egyes számú, szürkeiszap kazettáján a rekultiváció után</w:t>
      </w:r>
      <w:r w:rsidRPr="00D7375C">
        <w:rPr>
          <w:rFonts w:asciiTheme="minorHAnsi" w:hAnsiTheme="minorHAnsi" w:cstheme="minorHAnsi"/>
          <w:szCs w:val="24"/>
        </w:rPr>
        <w:t xml:space="preserve"> épül</w:t>
      </w:r>
      <w:r w:rsidR="00EF6665" w:rsidRPr="00D7375C">
        <w:rPr>
          <w:rFonts w:asciiTheme="minorHAnsi" w:hAnsiTheme="minorHAnsi" w:cstheme="minorHAnsi"/>
          <w:szCs w:val="24"/>
        </w:rPr>
        <w:t>. A naperőművet az erőmű egyes számú, mintegy húsz hektáros kazettáján banki finanszírozás mellett, magánerős beruházással mintegy másfél milliárd forintból hozzák létre</w:t>
      </w:r>
      <w:r w:rsidRPr="00D7375C">
        <w:rPr>
          <w:rFonts w:asciiTheme="minorHAnsi" w:hAnsiTheme="minorHAnsi" w:cstheme="minorHAnsi"/>
          <w:szCs w:val="24"/>
        </w:rPr>
        <w:t>. A másik egyelőre javaslati státusban van.</w:t>
      </w:r>
    </w:p>
    <w:p w14:paraId="33180044" w14:textId="77777777" w:rsidR="00341A06" w:rsidRPr="00D7375C" w:rsidRDefault="00FD38B8" w:rsidP="00341A06">
      <w:pPr>
        <w:spacing w:line="276" w:lineRule="auto"/>
        <w:jc w:val="both"/>
        <w:rPr>
          <w:rFonts w:asciiTheme="minorHAnsi" w:hAnsiTheme="minorHAnsi" w:cstheme="minorHAnsi"/>
          <w:szCs w:val="24"/>
        </w:rPr>
      </w:pPr>
      <w:r>
        <w:rPr>
          <w:rFonts w:asciiTheme="minorHAnsi" w:hAnsiTheme="minorHAnsi" w:cstheme="minorHAnsi"/>
          <w:szCs w:val="24"/>
        </w:rPr>
        <w:t>A két naperőmű által termelt energia meghaladja a 10120 MWh éves értéket.</w:t>
      </w:r>
    </w:p>
    <w:p w14:paraId="3ACF08AB" w14:textId="77777777" w:rsidR="00341A06" w:rsidRDefault="002B603B"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Távhőszolgáltató Primer Kft. 2009 és 2018 közötti beruházásai</w:t>
      </w:r>
      <w:r w:rsidR="004C0776" w:rsidRPr="00D7375C">
        <w:rPr>
          <w:rFonts w:asciiTheme="minorHAnsi" w:hAnsiTheme="minorHAnsi" w:cstheme="minorHAnsi"/>
          <w:szCs w:val="24"/>
        </w:rPr>
        <w:t xml:space="preserve">t az </w:t>
      </w:r>
      <w:r w:rsidR="00153370">
        <w:rPr>
          <w:rFonts w:asciiTheme="minorHAnsi" w:hAnsiTheme="minorHAnsi" w:cstheme="minorHAnsi"/>
          <w:szCs w:val="24"/>
        </w:rPr>
        <w:t>alábbi táblázat tartalmazza. A beruházási értékek eFt-ban értendők. A beruházásokkal a távhőszolgáltatásban kb. 5% hatékonyságnövekedés érhető el.</w:t>
      </w:r>
    </w:p>
    <w:p w14:paraId="338C6B67" w14:textId="77777777" w:rsidR="003E2605" w:rsidRDefault="003E2605" w:rsidP="00341A06">
      <w:pPr>
        <w:spacing w:line="276" w:lineRule="auto"/>
        <w:jc w:val="both"/>
        <w:rPr>
          <w:rFonts w:asciiTheme="minorHAnsi" w:hAnsiTheme="minorHAnsi" w:cstheme="minorHAnsi"/>
          <w:szCs w:val="24"/>
        </w:rPr>
      </w:pPr>
    </w:p>
    <w:p w14:paraId="2D011BBF" w14:textId="77777777" w:rsidR="00464F25" w:rsidRPr="00D7375C" w:rsidRDefault="00464F25" w:rsidP="00464F25">
      <w:pPr>
        <w:spacing w:line="276" w:lineRule="auto"/>
        <w:jc w:val="center"/>
        <w:rPr>
          <w:rFonts w:asciiTheme="minorHAnsi" w:hAnsiTheme="minorHAnsi" w:cstheme="minorHAnsi"/>
          <w:szCs w:val="24"/>
        </w:rPr>
      </w:pPr>
      <w:r>
        <w:rPr>
          <w:rFonts w:asciiTheme="minorHAnsi" w:hAnsiTheme="minorHAnsi" w:cstheme="minorHAnsi"/>
          <w:szCs w:val="24"/>
        </w:rPr>
        <w:t xml:space="preserve">6. táblázat </w:t>
      </w:r>
      <w:r w:rsidRPr="00D7375C">
        <w:rPr>
          <w:rFonts w:asciiTheme="minorHAnsi" w:hAnsiTheme="minorHAnsi" w:cstheme="minorHAnsi"/>
          <w:szCs w:val="24"/>
        </w:rPr>
        <w:t>Távhőszolgáltató Primer Kft. 2009 és 2018 közötti beruházásai</w:t>
      </w:r>
      <w:r>
        <w:rPr>
          <w:rFonts w:asciiTheme="minorHAnsi" w:hAnsiTheme="minorHAnsi" w:cstheme="minorHAnsi"/>
          <w:szCs w:val="24"/>
        </w:rPr>
        <w:t>nak adatai</w:t>
      </w:r>
    </w:p>
    <w:tbl>
      <w:tblPr>
        <w:tblW w:w="8771" w:type="dxa"/>
        <w:tblCellMar>
          <w:left w:w="0" w:type="dxa"/>
          <w:right w:w="0" w:type="dxa"/>
        </w:tblCellMar>
        <w:tblLook w:val="04A0" w:firstRow="1" w:lastRow="0" w:firstColumn="1" w:lastColumn="0" w:noHBand="0" w:noVBand="1"/>
      </w:tblPr>
      <w:tblGrid>
        <w:gridCol w:w="577"/>
        <w:gridCol w:w="2030"/>
        <w:gridCol w:w="2003"/>
        <w:gridCol w:w="2097"/>
        <w:gridCol w:w="21"/>
        <w:gridCol w:w="1037"/>
        <w:gridCol w:w="1006"/>
      </w:tblGrid>
      <w:tr w:rsidR="00464F25" w:rsidRPr="00153370" w14:paraId="4E14DDB2"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923340" w14:textId="77777777" w:rsidR="00464F25" w:rsidRPr="00153370" w:rsidRDefault="00464F25">
            <w:pPr>
              <w:suppressAutoHyphens w:val="0"/>
              <w:spacing w:after="0" w:line="240" w:lineRule="auto"/>
              <w:jc w:val="center"/>
              <w:rPr>
                <w:rFonts w:ascii="Calibri" w:hAnsi="Calibri" w:cs="Calibri"/>
                <w:b/>
                <w:bCs/>
                <w:color w:val="000000"/>
                <w:szCs w:val="24"/>
                <w:lang w:eastAsia="hu-HU"/>
              </w:rPr>
            </w:pPr>
            <w:r w:rsidRPr="00153370">
              <w:rPr>
                <w:rFonts w:ascii="Calibri" w:hAnsi="Calibri" w:cs="Calibri"/>
                <w:b/>
                <w:bCs/>
                <w:color w:val="000000"/>
                <w:szCs w:val="24"/>
                <w:lang w:eastAsia="hu-HU"/>
              </w:rPr>
              <w:t>Év</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C4CEF3" w14:textId="77777777" w:rsidR="00464F25" w:rsidRPr="00153370" w:rsidRDefault="00464F25" w:rsidP="00FE4552">
            <w:pPr>
              <w:suppressAutoHyphens w:val="0"/>
              <w:spacing w:after="0" w:line="240" w:lineRule="auto"/>
              <w:jc w:val="center"/>
              <w:rPr>
                <w:rFonts w:ascii="Calibri" w:hAnsi="Calibri" w:cs="Calibri"/>
                <w:b/>
                <w:bCs/>
                <w:color w:val="000000"/>
                <w:szCs w:val="24"/>
                <w:lang w:eastAsia="hu-HU"/>
              </w:rPr>
            </w:pPr>
            <w:r w:rsidRPr="00153370">
              <w:rPr>
                <w:rFonts w:ascii="Calibri" w:hAnsi="Calibri" w:cs="Calibri"/>
                <w:b/>
                <w:bCs/>
                <w:color w:val="000000"/>
                <w:szCs w:val="24"/>
                <w:lang w:eastAsia="hu-HU"/>
              </w:rPr>
              <w:t>Távhővezeték előreszigetelt vezetékkel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444307" w14:textId="77777777" w:rsidR="00464F25" w:rsidRPr="00153370" w:rsidRDefault="00464F25" w:rsidP="00FE4552">
            <w:pPr>
              <w:suppressAutoHyphens w:val="0"/>
              <w:spacing w:after="0" w:line="240" w:lineRule="auto"/>
              <w:jc w:val="center"/>
              <w:rPr>
                <w:rFonts w:ascii="Calibri" w:hAnsi="Calibri" w:cs="Calibri"/>
                <w:b/>
                <w:bCs/>
                <w:color w:val="000000"/>
                <w:szCs w:val="24"/>
                <w:lang w:eastAsia="hu-HU"/>
              </w:rPr>
            </w:pPr>
            <w:r w:rsidRPr="00153370">
              <w:rPr>
                <w:rFonts w:ascii="Calibri" w:hAnsi="Calibri" w:cs="Calibri"/>
                <w:b/>
                <w:bCs/>
                <w:color w:val="000000"/>
                <w:szCs w:val="24"/>
                <w:lang w:eastAsia="hu-HU"/>
              </w:rPr>
              <w:t>Kompakt hőközpontok, fűtési blokkok</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CC3BF5" w14:textId="77777777" w:rsidR="00464F25" w:rsidRPr="00153370" w:rsidRDefault="00464F25" w:rsidP="00FE4552">
            <w:pPr>
              <w:suppressAutoHyphens w:val="0"/>
              <w:spacing w:after="0" w:line="240" w:lineRule="auto"/>
              <w:jc w:val="center"/>
              <w:rPr>
                <w:rFonts w:ascii="Calibri" w:hAnsi="Calibri" w:cs="Calibri"/>
                <w:b/>
                <w:bCs/>
                <w:color w:val="000000"/>
                <w:szCs w:val="24"/>
                <w:lang w:eastAsia="hu-HU"/>
              </w:rPr>
            </w:pPr>
            <w:r w:rsidRPr="00153370">
              <w:rPr>
                <w:rFonts w:ascii="Calibri" w:hAnsi="Calibri" w:cs="Calibri"/>
                <w:b/>
                <w:bCs/>
                <w:color w:val="000000"/>
                <w:szCs w:val="24"/>
                <w:lang w:eastAsia="hu-HU"/>
              </w:rPr>
              <w:t>Egyéb megrendelésre végzett munkák</w:t>
            </w:r>
          </w:p>
        </w:tc>
        <w:tc>
          <w:tcPr>
            <w:tcW w:w="0" w:type="auto"/>
            <w:tcBorders>
              <w:top w:val="single" w:sz="6" w:space="0" w:color="CCCCCC"/>
              <w:left w:val="single" w:sz="6" w:space="0" w:color="CCCCCC"/>
              <w:bottom w:val="single" w:sz="6" w:space="0" w:color="CCCCCC"/>
              <w:right w:val="single" w:sz="6" w:space="0" w:color="CCCCCC"/>
            </w:tcBorders>
          </w:tcPr>
          <w:p w14:paraId="45250CBB" w14:textId="77777777" w:rsidR="00464F25" w:rsidRPr="00153370" w:rsidRDefault="00464F25" w:rsidP="00FE4552">
            <w:pPr>
              <w:suppressAutoHyphens w:val="0"/>
              <w:spacing w:after="0" w:line="240" w:lineRule="auto"/>
              <w:jc w:val="center"/>
              <w:rPr>
                <w:rFonts w:ascii="Calibri" w:hAnsi="Calibri" w:cs="Calibri"/>
                <w:b/>
                <w:bCs/>
                <w:color w:val="000000"/>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663CE6" w14:textId="77777777" w:rsidR="00464F25" w:rsidRPr="00153370" w:rsidRDefault="00464F25" w:rsidP="00FE4552">
            <w:pPr>
              <w:suppressAutoHyphens w:val="0"/>
              <w:spacing w:after="0" w:line="240" w:lineRule="auto"/>
              <w:jc w:val="center"/>
              <w:rPr>
                <w:rFonts w:ascii="Calibri" w:hAnsi="Calibri" w:cs="Calibri"/>
                <w:b/>
                <w:bCs/>
                <w:color w:val="000000"/>
                <w:szCs w:val="24"/>
                <w:lang w:eastAsia="hu-HU"/>
              </w:rPr>
            </w:pPr>
            <w:r w:rsidRPr="00153370">
              <w:rPr>
                <w:rFonts w:ascii="Calibri" w:hAnsi="Calibri" w:cs="Calibri"/>
                <w:b/>
                <w:bCs/>
                <w:color w:val="000000"/>
                <w:szCs w:val="24"/>
                <w:lang w:eastAsia="hu-HU"/>
              </w:rPr>
              <w:t>Egyéb munkák</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3B0AAA" w14:textId="77777777" w:rsidR="00464F25" w:rsidRPr="00153370" w:rsidRDefault="00464F25" w:rsidP="00FE4552">
            <w:pPr>
              <w:suppressAutoHyphens w:val="0"/>
              <w:spacing w:after="0" w:line="240" w:lineRule="auto"/>
              <w:jc w:val="center"/>
              <w:rPr>
                <w:rFonts w:ascii="Calibri" w:hAnsi="Calibri" w:cs="Calibri"/>
                <w:b/>
                <w:bCs/>
                <w:color w:val="000000"/>
                <w:szCs w:val="24"/>
                <w:lang w:eastAsia="hu-HU"/>
              </w:rPr>
            </w:pPr>
            <w:r w:rsidRPr="00153370">
              <w:rPr>
                <w:rFonts w:ascii="Calibri" w:hAnsi="Calibri" w:cs="Calibri"/>
                <w:b/>
                <w:bCs/>
                <w:color w:val="000000"/>
                <w:szCs w:val="24"/>
                <w:lang w:eastAsia="hu-HU"/>
              </w:rPr>
              <w:t>Összesen</w:t>
            </w:r>
          </w:p>
        </w:tc>
      </w:tr>
      <w:tr w:rsidR="00464F25" w:rsidRPr="00153370" w14:paraId="4C81CF82"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89C983" w14:textId="77777777" w:rsidR="00464F25" w:rsidRPr="00153370" w:rsidRDefault="00464F25" w:rsidP="00153370">
            <w:pPr>
              <w:suppressAutoHyphens w:val="0"/>
              <w:spacing w:after="0" w:line="240" w:lineRule="auto"/>
              <w:jc w:val="center"/>
              <w:rPr>
                <w:rFonts w:ascii="Calibri" w:hAnsi="Calibri" w:cs="Calibri"/>
                <w:color w:val="000000"/>
                <w:szCs w:val="24"/>
                <w:lang w:eastAsia="hu-HU"/>
              </w:rPr>
            </w:pPr>
            <w:r w:rsidRPr="00153370">
              <w:rPr>
                <w:rFonts w:ascii="Calibri" w:hAnsi="Calibri" w:cs="Calibri"/>
                <w:color w:val="000000"/>
                <w:szCs w:val="24"/>
                <w:lang w:eastAsia="hu-HU"/>
              </w:rPr>
              <w:t>2009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0463E1"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11044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789EE8"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15251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7500F9"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5689</w:t>
            </w:r>
          </w:p>
        </w:tc>
        <w:tc>
          <w:tcPr>
            <w:tcW w:w="0" w:type="auto"/>
            <w:tcBorders>
              <w:top w:val="single" w:sz="6" w:space="0" w:color="CCCCCC"/>
              <w:left w:val="single" w:sz="6" w:space="0" w:color="CCCCCC"/>
              <w:bottom w:val="single" w:sz="6" w:space="0" w:color="CCCCCC"/>
              <w:right w:val="single" w:sz="6" w:space="0" w:color="CCCCCC"/>
            </w:tcBorders>
          </w:tcPr>
          <w:p w14:paraId="1AB3305E"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534CCE"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188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B65FB2"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32172</w:t>
            </w:r>
          </w:p>
        </w:tc>
      </w:tr>
      <w:tr w:rsidR="00464F25" w:rsidRPr="00153370" w14:paraId="21B9FE32"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028FA3" w14:textId="77777777" w:rsidR="00464F25" w:rsidRPr="00153370" w:rsidRDefault="00464F25" w:rsidP="00153370">
            <w:pPr>
              <w:suppressAutoHyphens w:val="0"/>
              <w:spacing w:after="0" w:line="240" w:lineRule="auto"/>
              <w:jc w:val="center"/>
              <w:rPr>
                <w:rFonts w:ascii="Calibri" w:hAnsi="Calibri" w:cs="Calibri"/>
                <w:color w:val="000000"/>
                <w:szCs w:val="24"/>
                <w:lang w:eastAsia="hu-HU"/>
              </w:rPr>
            </w:pPr>
            <w:r w:rsidRPr="00153370">
              <w:rPr>
                <w:rFonts w:ascii="Calibri" w:hAnsi="Calibri" w:cs="Calibri"/>
                <w:color w:val="000000"/>
                <w:szCs w:val="24"/>
                <w:lang w:eastAsia="hu-HU"/>
              </w:rPr>
              <w:t>2010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4D2FCB"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8467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2F2E79"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19854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16CCD9"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8087</w:t>
            </w:r>
          </w:p>
        </w:tc>
        <w:tc>
          <w:tcPr>
            <w:tcW w:w="0" w:type="auto"/>
            <w:tcBorders>
              <w:top w:val="single" w:sz="6" w:space="0" w:color="CCCCCC"/>
              <w:left w:val="single" w:sz="6" w:space="0" w:color="CCCCCC"/>
              <w:bottom w:val="single" w:sz="6" w:space="0" w:color="CCCCCC"/>
              <w:right w:val="single" w:sz="6" w:space="0" w:color="CCCCCC"/>
            </w:tcBorders>
          </w:tcPr>
          <w:p w14:paraId="76BD6217"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691493"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534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472DF0"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36942</w:t>
            </w:r>
          </w:p>
        </w:tc>
      </w:tr>
      <w:tr w:rsidR="00464F25" w:rsidRPr="00153370" w14:paraId="00BAFB1A"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598BDE" w14:textId="77777777" w:rsidR="00464F25" w:rsidRPr="00153370" w:rsidRDefault="00464F25" w:rsidP="00153370">
            <w:pPr>
              <w:suppressAutoHyphens w:val="0"/>
              <w:spacing w:after="0" w:line="240" w:lineRule="auto"/>
              <w:jc w:val="center"/>
              <w:rPr>
                <w:rFonts w:ascii="Calibri" w:hAnsi="Calibri" w:cs="Calibri"/>
                <w:color w:val="000000"/>
                <w:szCs w:val="24"/>
                <w:lang w:eastAsia="hu-HU"/>
              </w:rPr>
            </w:pPr>
            <w:r w:rsidRPr="00153370">
              <w:rPr>
                <w:rFonts w:ascii="Calibri" w:hAnsi="Calibri" w:cs="Calibri"/>
                <w:color w:val="000000"/>
                <w:szCs w:val="24"/>
                <w:lang w:eastAsia="hu-HU"/>
              </w:rPr>
              <w:t>2011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57BD55"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11749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073F1E"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25958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0D488D"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1416</w:t>
            </w:r>
          </w:p>
        </w:tc>
        <w:tc>
          <w:tcPr>
            <w:tcW w:w="0" w:type="auto"/>
            <w:tcBorders>
              <w:top w:val="single" w:sz="6" w:space="0" w:color="CCCCCC"/>
              <w:left w:val="single" w:sz="6" w:space="0" w:color="CCCCCC"/>
              <w:bottom w:val="single" w:sz="6" w:space="0" w:color="CCCCCC"/>
              <w:right w:val="single" w:sz="6" w:space="0" w:color="CCCCCC"/>
            </w:tcBorders>
          </w:tcPr>
          <w:p w14:paraId="33A51D38"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5EB892"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DBA0F7"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39123</w:t>
            </w:r>
          </w:p>
        </w:tc>
      </w:tr>
      <w:tr w:rsidR="00464F25" w:rsidRPr="00153370" w14:paraId="480157BD"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3FBFFB" w14:textId="77777777" w:rsidR="00464F25" w:rsidRPr="00153370" w:rsidRDefault="00464F25" w:rsidP="00153370">
            <w:pPr>
              <w:suppressAutoHyphens w:val="0"/>
              <w:spacing w:after="0" w:line="240" w:lineRule="auto"/>
              <w:jc w:val="center"/>
              <w:rPr>
                <w:rFonts w:ascii="Calibri" w:hAnsi="Calibri" w:cs="Calibri"/>
                <w:color w:val="000000"/>
                <w:szCs w:val="24"/>
                <w:lang w:eastAsia="hu-HU"/>
              </w:rPr>
            </w:pPr>
            <w:r w:rsidRPr="00153370">
              <w:rPr>
                <w:rFonts w:ascii="Calibri" w:hAnsi="Calibri" w:cs="Calibri"/>
                <w:color w:val="000000"/>
                <w:szCs w:val="24"/>
                <w:lang w:eastAsia="hu-HU"/>
              </w:rPr>
              <w:t>2012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B4C81E"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11868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6DF443"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18409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4089E7"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735</w:t>
            </w:r>
          </w:p>
        </w:tc>
        <w:tc>
          <w:tcPr>
            <w:tcW w:w="0" w:type="auto"/>
            <w:tcBorders>
              <w:top w:val="single" w:sz="6" w:space="0" w:color="CCCCCC"/>
              <w:left w:val="single" w:sz="6" w:space="0" w:color="CCCCCC"/>
              <w:bottom w:val="single" w:sz="6" w:space="0" w:color="CCCCCC"/>
              <w:right w:val="single" w:sz="6" w:space="0" w:color="CCCCCC"/>
            </w:tcBorders>
          </w:tcPr>
          <w:p w14:paraId="11F73B69"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AEF27A"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4644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990929"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35656</w:t>
            </w:r>
          </w:p>
        </w:tc>
      </w:tr>
      <w:tr w:rsidR="00464F25" w:rsidRPr="00153370" w14:paraId="013CA9AF"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8FD270" w14:textId="77777777" w:rsidR="00464F25" w:rsidRPr="00153370" w:rsidRDefault="00464F25" w:rsidP="00153370">
            <w:pPr>
              <w:suppressAutoHyphens w:val="0"/>
              <w:spacing w:after="0" w:line="240" w:lineRule="auto"/>
              <w:jc w:val="center"/>
              <w:rPr>
                <w:rFonts w:ascii="Calibri" w:hAnsi="Calibri" w:cs="Calibri"/>
                <w:color w:val="000000"/>
                <w:szCs w:val="24"/>
                <w:lang w:eastAsia="hu-HU"/>
              </w:rPr>
            </w:pPr>
            <w:r w:rsidRPr="00153370">
              <w:rPr>
                <w:rFonts w:ascii="Calibri" w:hAnsi="Calibri" w:cs="Calibri"/>
                <w:color w:val="000000"/>
                <w:szCs w:val="24"/>
                <w:lang w:eastAsia="hu-HU"/>
              </w:rPr>
              <w:t>2013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88F84B"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18546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AA1469"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11936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DDDEB4"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11738</w:t>
            </w:r>
          </w:p>
        </w:tc>
        <w:tc>
          <w:tcPr>
            <w:tcW w:w="0" w:type="auto"/>
            <w:tcBorders>
              <w:top w:val="single" w:sz="6" w:space="0" w:color="CCCCCC"/>
              <w:left w:val="single" w:sz="6" w:space="0" w:color="CCCCCC"/>
              <w:bottom w:val="single" w:sz="6" w:space="0" w:color="CCCCCC"/>
              <w:right w:val="single" w:sz="6" w:space="0" w:color="CCCCCC"/>
            </w:tcBorders>
          </w:tcPr>
          <w:p w14:paraId="3CB58212"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4BCED9"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4B1A4B"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42220</w:t>
            </w:r>
          </w:p>
        </w:tc>
      </w:tr>
      <w:tr w:rsidR="00464F25" w:rsidRPr="00153370" w14:paraId="2AAAC791"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464A69" w14:textId="77777777" w:rsidR="00464F25" w:rsidRPr="00153370" w:rsidRDefault="00464F25" w:rsidP="00153370">
            <w:pPr>
              <w:suppressAutoHyphens w:val="0"/>
              <w:spacing w:after="0" w:line="240" w:lineRule="auto"/>
              <w:jc w:val="center"/>
              <w:rPr>
                <w:rFonts w:ascii="Calibri" w:hAnsi="Calibri" w:cs="Calibri"/>
                <w:color w:val="000000"/>
                <w:szCs w:val="24"/>
                <w:lang w:eastAsia="hu-HU"/>
              </w:rPr>
            </w:pPr>
            <w:r w:rsidRPr="00153370">
              <w:rPr>
                <w:rFonts w:ascii="Calibri" w:hAnsi="Calibri" w:cs="Calibri"/>
                <w:color w:val="000000"/>
                <w:szCs w:val="24"/>
                <w:lang w:eastAsia="hu-HU"/>
              </w:rPr>
              <w:t>2014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A15B97"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39087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436CBC"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92061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AF4553"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Pr>
          <w:p w14:paraId="5F0334DA"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0F75C7"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26056D"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131148</w:t>
            </w:r>
          </w:p>
        </w:tc>
      </w:tr>
      <w:tr w:rsidR="00464F25" w:rsidRPr="00153370" w14:paraId="7A563F8E"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B6DC84" w14:textId="77777777" w:rsidR="00464F25" w:rsidRPr="00153370" w:rsidRDefault="00464F25" w:rsidP="00153370">
            <w:pPr>
              <w:suppressAutoHyphens w:val="0"/>
              <w:spacing w:after="0" w:line="240" w:lineRule="auto"/>
              <w:jc w:val="center"/>
              <w:rPr>
                <w:rFonts w:ascii="Calibri" w:hAnsi="Calibri" w:cs="Calibri"/>
                <w:color w:val="000000"/>
                <w:szCs w:val="24"/>
                <w:lang w:eastAsia="hu-HU"/>
              </w:rPr>
            </w:pPr>
            <w:r w:rsidRPr="00153370">
              <w:rPr>
                <w:rFonts w:ascii="Calibri" w:hAnsi="Calibri" w:cs="Calibri"/>
                <w:color w:val="000000"/>
                <w:szCs w:val="24"/>
                <w:lang w:eastAsia="hu-HU"/>
              </w:rPr>
              <w:t>2015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36AD4D"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5007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A33014"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32740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781F39"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Pr>
          <w:p w14:paraId="78528AC5"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A2A932"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41AB52"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37747</w:t>
            </w:r>
          </w:p>
        </w:tc>
      </w:tr>
      <w:tr w:rsidR="00464F25" w:rsidRPr="00153370" w14:paraId="63AF761F"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D11176" w14:textId="77777777" w:rsidR="00464F25" w:rsidRPr="00153370" w:rsidRDefault="00464F25" w:rsidP="00153370">
            <w:pPr>
              <w:suppressAutoHyphens w:val="0"/>
              <w:spacing w:after="0" w:line="240" w:lineRule="auto"/>
              <w:jc w:val="center"/>
              <w:rPr>
                <w:rFonts w:ascii="Calibri" w:hAnsi="Calibri" w:cs="Calibri"/>
                <w:color w:val="000000"/>
                <w:szCs w:val="24"/>
                <w:lang w:eastAsia="hu-HU"/>
              </w:rPr>
            </w:pPr>
            <w:r w:rsidRPr="00153370">
              <w:rPr>
                <w:rFonts w:ascii="Calibri" w:hAnsi="Calibri" w:cs="Calibri"/>
                <w:color w:val="000000"/>
                <w:szCs w:val="24"/>
                <w:lang w:eastAsia="hu-HU"/>
              </w:rPr>
              <w:t>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97C4D7"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14168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67584E"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22628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B366E6"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Pr>
          <w:p w14:paraId="0D7F7919"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556B01"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F6E4AC"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36796</w:t>
            </w:r>
          </w:p>
        </w:tc>
      </w:tr>
      <w:tr w:rsidR="00464F25" w:rsidRPr="00153370" w14:paraId="736B8FB6"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5362B8" w14:textId="77777777" w:rsidR="00464F25" w:rsidRPr="00153370" w:rsidRDefault="00464F25" w:rsidP="00153370">
            <w:pPr>
              <w:suppressAutoHyphens w:val="0"/>
              <w:spacing w:after="0" w:line="240" w:lineRule="auto"/>
              <w:jc w:val="center"/>
              <w:rPr>
                <w:rFonts w:ascii="Calibri" w:hAnsi="Calibri" w:cs="Calibri"/>
                <w:color w:val="000000"/>
                <w:szCs w:val="24"/>
                <w:lang w:eastAsia="hu-HU"/>
              </w:rPr>
            </w:pPr>
            <w:r w:rsidRPr="00153370">
              <w:rPr>
                <w:rFonts w:ascii="Calibri" w:hAnsi="Calibri" w:cs="Calibri"/>
                <w:color w:val="000000"/>
                <w:szCs w:val="24"/>
                <w:lang w:eastAsia="hu-HU"/>
              </w:rPr>
              <w:t>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FF166A"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14839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0BDE16"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12756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53DC51"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Pr>
          <w:p w14:paraId="6D37DFAC"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8CB7EF"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78F56A"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27595</w:t>
            </w:r>
          </w:p>
        </w:tc>
      </w:tr>
      <w:tr w:rsidR="00464F25" w:rsidRPr="00153370" w14:paraId="070C79A0"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753FC4" w14:textId="77777777" w:rsidR="00464F25" w:rsidRPr="00153370" w:rsidRDefault="00464F25" w:rsidP="00153370">
            <w:pPr>
              <w:suppressAutoHyphens w:val="0"/>
              <w:spacing w:after="0" w:line="240" w:lineRule="auto"/>
              <w:jc w:val="center"/>
              <w:rPr>
                <w:rFonts w:ascii="Calibri" w:hAnsi="Calibri" w:cs="Calibri"/>
                <w:color w:val="000000"/>
                <w:szCs w:val="24"/>
                <w:lang w:eastAsia="hu-HU"/>
              </w:rPr>
            </w:pPr>
            <w:r w:rsidRPr="00153370">
              <w:rPr>
                <w:rFonts w:ascii="Calibri" w:hAnsi="Calibri" w:cs="Calibri"/>
                <w:color w:val="000000"/>
                <w:szCs w:val="24"/>
                <w:lang w:eastAsia="hu-HU"/>
              </w:rPr>
              <w:t>2018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1C056A"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6788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088ABA"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25692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BED109"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922</w:t>
            </w:r>
          </w:p>
        </w:tc>
        <w:tc>
          <w:tcPr>
            <w:tcW w:w="0" w:type="auto"/>
            <w:tcBorders>
              <w:top w:val="single" w:sz="6" w:space="0" w:color="CCCCCC"/>
              <w:left w:val="single" w:sz="6" w:space="0" w:color="CCCCCC"/>
              <w:bottom w:val="single" w:sz="6" w:space="0" w:color="CCCCCC"/>
              <w:right w:val="single" w:sz="6" w:space="0" w:color="CCCCCC"/>
            </w:tcBorders>
          </w:tcPr>
          <w:p w14:paraId="6C65FEBA"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EA0D76"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1328AD"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33402</w:t>
            </w:r>
          </w:p>
        </w:tc>
      </w:tr>
      <w:tr w:rsidR="00464F25" w:rsidRPr="00153370" w14:paraId="78EBF2A2" w14:textId="77777777" w:rsidTr="00464F25">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A29D82"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814869"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141563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C3C93A"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277285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0B6AE5"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28587</w:t>
            </w:r>
          </w:p>
        </w:tc>
        <w:tc>
          <w:tcPr>
            <w:tcW w:w="0" w:type="auto"/>
            <w:tcBorders>
              <w:top w:val="single" w:sz="6" w:space="0" w:color="CCCCCC"/>
              <w:left w:val="single" w:sz="6" w:space="0" w:color="CCCCCC"/>
              <w:bottom w:val="single" w:sz="6" w:space="0" w:color="CCCCCC"/>
              <w:right w:val="single" w:sz="6" w:space="0" w:color="CCCCCC"/>
            </w:tcBorders>
          </w:tcPr>
          <w:p w14:paraId="2610AF35"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1E39D3" w14:textId="77777777" w:rsidR="00464F25" w:rsidRPr="00153370" w:rsidRDefault="00464F25" w:rsidP="00153370">
            <w:pPr>
              <w:suppressAutoHyphens w:val="0"/>
              <w:spacing w:after="0" w:line="240" w:lineRule="auto"/>
              <w:jc w:val="right"/>
              <w:rPr>
                <w:rFonts w:ascii="Calibri" w:hAnsi="Calibri" w:cs="Calibri"/>
                <w:szCs w:val="24"/>
                <w:lang w:eastAsia="hu-HU"/>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9D4EFC" w14:textId="77777777" w:rsidR="00464F25" w:rsidRPr="00153370" w:rsidRDefault="00464F25" w:rsidP="00153370">
            <w:pPr>
              <w:suppressAutoHyphens w:val="0"/>
              <w:spacing w:after="0" w:line="240" w:lineRule="auto"/>
              <w:jc w:val="right"/>
              <w:rPr>
                <w:rFonts w:ascii="Calibri" w:hAnsi="Calibri" w:cs="Calibri"/>
                <w:szCs w:val="24"/>
                <w:lang w:eastAsia="hu-HU"/>
              </w:rPr>
            </w:pPr>
            <w:r w:rsidRPr="00153370">
              <w:rPr>
                <w:rFonts w:ascii="Calibri" w:hAnsi="Calibri" w:cs="Calibri"/>
                <w:szCs w:val="24"/>
                <w:lang w:eastAsia="hu-HU"/>
              </w:rPr>
              <w:t>447435</w:t>
            </w:r>
          </w:p>
        </w:tc>
      </w:tr>
    </w:tbl>
    <w:p w14:paraId="0EC82FEF" w14:textId="77777777" w:rsidR="00341A06" w:rsidRPr="00D7375C" w:rsidRDefault="00341A06" w:rsidP="00341A06">
      <w:pPr>
        <w:spacing w:line="276" w:lineRule="auto"/>
        <w:jc w:val="both"/>
        <w:rPr>
          <w:rFonts w:asciiTheme="minorHAnsi" w:hAnsiTheme="minorHAnsi" w:cstheme="minorHAnsi"/>
          <w:szCs w:val="24"/>
        </w:rPr>
      </w:pPr>
    </w:p>
    <w:p w14:paraId="30E399B3" w14:textId="77777777" w:rsidR="00341A06" w:rsidRPr="00D7375C" w:rsidRDefault="00341A06" w:rsidP="00341A06">
      <w:pPr>
        <w:pStyle w:val="Cmsor2"/>
        <w:rPr>
          <w:rFonts w:asciiTheme="minorHAnsi" w:hAnsiTheme="minorHAnsi" w:cstheme="minorHAnsi"/>
        </w:rPr>
      </w:pPr>
      <w:bookmarkStart w:id="69" w:name="_Toc17814123"/>
      <w:r w:rsidRPr="00D7375C">
        <w:rPr>
          <w:rFonts w:asciiTheme="minorHAnsi" w:hAnsiTheme="minorHAnsi" w:cstheme="minorHAnsi"/>
        </w:rPr>
        <w:t>Lakóépületek fejlesztése</w:t>
      </w:r>
      <w:bookmarkEnd w:id="69"/>
    </w:p>
    <w:p w14:paraId="268C3282"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társasházak túlnyomórészt iparosított technológiával épült házak, azonban vannak köztük téglaépítésűek is. Az energetikai jellemzők javítását célzó felújítások pályázattól függően különböző elemeket tartalmazhatnak. Az elmúlt évtizedben számos társasházi lakóépület energetikai korszerűsítése történt meg, bizonyos esetekben megújulóenergia-felhasználással kiegészítve. Megjegyezzük, hogy nem panel társasházak esetében jelenleg az országos átlag felújítottsági arány 20%.</w:t>
      </w:r>
    </w:p>
    <w:p w14:paraId="6B7A6DD4" w14:textId="67F41A92" w:rsidR="007C3D3C" w:rsidRPr="00D7375C" w:rsidRDefault="007C3D3C" w:rsidP="007C3D3C">
      <w:pPr>
        <w:spacing w:line="276" w:lineRule="auto"/>
        <w:jc w:val="both"/>
        <w:rPr>
          <w:rFonts w:asciiTheme="minorHAnsi" w:hAnsiTheme="minorHAnsi" w:cstheme="minorHAnsi"/>
          <w:szCs w:val="24"/>
        </w:rPr>
      </w:pPr>
      <w:r w:rsidRPr="00D7375C">
        <w:rPr>
          <w:rFonts w:asciiTheme="minorHAnsi" w:hAnsiTheme="minorHAnsi" w:cstheme="minorHAnsi"/>
          <w:szCs w:val="24"/>
        </w:rPr>
        <w:t>A városban az</w:t>
      </w:r>
      <w:r w:rsidR="0097586C">
        <w:rPr>
          <w:rFonts w:asciiTheme="minorHAnsi" w:hAnsiTheme="minorHAnsi" w:cstheme="minorHAnsi"/>
          <w:szCs w:val="24"/>
        </w:rPr>
        <w:t xml:space="preserve"> Önkormányzati panelprogram mellett az</w:t>
      </w:r>
      <w:r w:rsidRPr="00D7375C">
        <w:rPr>
          <w:rFonts w:asciiTheme="minorHAnsi" w:hAnsiTheme="minorHAnsi" w:cstheme="minorHAnsi"/>
          <w:szCs w:val="24"/>
        </w:rPr>
        <w:t xml:space="preserve"> alábbi felújítások valósultak meg különböző programok keretében</w:t>
      </w:r>
      <w:r w:rsidRPr="00D7375C">
        <w:rPr>
          <w:rFonts w:asciiTheme="minorHAnsi" w:hAnsiTheme="minorHAnsi" w:cstheme="minorHAnsi"/>
          <w:szCs w:val="24"/>
          <w:vertAlign w:val="superscript"/>
        </w:rPr>
        <w:footnoteReference w:id="21"/>
      </w:r>
      <w:r w:rsidRPr="00D7375C">
        <w:rPr>
          <w:rFonts w:asciiTheme="minorHAnsi" w:hAnsiTheme="minorHAnsi" w:cstheme="minorHAnsi"/>
          <w:szCs w:val="24"/>
        </w:rPr>
        <w:t>:</w:t>
      </w:r>
    </w:p>
    <w:p w14:paraId="52D45E97" w14:textId="77777777" w:rsidR="007C3D3C" w:rsidRPr="00D7375C" w:rsidRDefault="007C3D3C" w:rsidP="007C3D3C">
      <w:pPr>
        <w:numPr>
          <w:ilvl w:val="0"/>
          <w:numId w:val="30"/>
        </w:numPr>
        <w:spacing w:line="276" w:lineRule="auto"/>
        <w:jc w:val="both"/>
        <w:rPr>
          <w:rFonts w:asciiTheme="minorHAnsi" w:hAnsiTheme="minorHAnsi" w:cstheme="minorHAnsi"/>
          <w:szCs w:val="24"/>
        </w:rPr>
      </w:pPr>
      <w:r w:rsidRPr="00D7375C">
        <w:rPr>
          <w:rFonts w:asciiTheme="minorHAnsi" w:hAnsiTheme="minorHAnsi" w:cstheme="minorHAnsi"/>
          <w:szCs w:val="24"/>
        </w:rPr>
        <w:t>ÚSZT-ZBR-MO - Új Széchenyi Terv Zöld Beruházási Rendszer „Mi Otthonunk” felújítási és új otthon építési alprogram</w:t>
      </w:r>
    </w:p>
    <w:p w14:paraId="383DBB5F" w14:textId="77777777" w:rsidR="007C3D3C" w:rsidRPr="00D7375C" w:rsidRDefault="007C3D3C" w:rsidP="007C3D3C">
      <w:pPr>
        <w:numPr>
          <w:ilvl w:val="0"/>
          <w:numId w:val="30"/>
        </w:numPr>
        <w:spacing w:line="276" w:lineRule="auto"/>
        <w:jc w:val="both"/>
        <w:rPr>
          <w:rFonts w:asciiTheme="minorHAnsi" w:hAnsiTheme="minorHAnsi" w:cstheme="minorHAnsi"/>
          <w:szCs w:val="24"/>
        </w:rPr>
      </w:pPr>
      <w:r w:rsidRPr="00D7375C">
        <w:rPr>
          <w:rFonts w:asciiTheme="minorHAnsi" w:hAnsiTheme="minorHAnsi" w:cstheme="minorHAnsi"/>
          <w:szCs w:val="24"/>
        </w:rPr>
        <w:t>ÚSZT-ZBR-EH - Új Széchenyi Terv Zöld Beruházási Rendszer Klímabarát Otthon Energiahatékonysági Alprogram</w:t>
      </w:r>
    </w:p>
    <w:p w14:paraId="3349F04C" w14:textId="77777777" w:rsidR="007C3D3C" w:rsidRPr="00D7375C" w:rsidRDefault="007C3D3C" w:rsidP="007C3D3C">
      <w:pPr>
        <w:numPr>
          <w:ilvl w:val="0"/>
          <w:numId w:val="30"/>
        </w:numPr>
        <w:spacing w:line="276" w:lineRule="auto"/>
        <w:jc w:val="both"/>
        <w:rPr>
          <w:rFonts w:asciiTheme="minorHAnsi" w:hAnsiTheme="minorHAnsi" w:cstheme="minorHAnsi"/>
          <w:szCs w:val="24"/>
        </w:rPr>
      </w:pPr>
      <w:r w:rsidRPr="00D7375C">
        <w:rPr>
          <w:rFonts w:asciiTheme="minorHAnsi" w:hAnsiTheme="minorHAnsi" w:cstheme="minorHAnsi"/>
          <w:szCs w:val="24"/>
        </w:rPr>
        <w:t>LFP – Lakásfelújítási Program (panel program)</w:t>
      </w:r>
    </w:p>
    <w:p w14:paraId="369463B5" w14:textId="77777777" w:rsidR="007C3D3C" w:rsidRPr="00D7375C" w:rsidRDefault="007C3D3C" w:rsidP="007C3D3C">
      <w:pPr>
        <w:numPr>
          <w:ilvl w:val="0"/>
          <w:numId w:val="30"/>
        </w:numPr>
        <w:spacing w:line="276" w:lineRule="auto"/>
        <w:jc w:val="both"/>
        <w:rPr>
          <w:rFonts w:asciiTheme="minorHAnsi" w:hAnsiTheme="minorHAnsi" w:cstheme="minorHAnsi"/>
          <w:szCs w:val="24"/>
        </w:rPr>
      </w:pPr>
      <w:r w:rsidRPr="00D7375C">
        <w:rPr>
          <w:rFonts w:asciiTheme="minorHAnsi" w:hAnsiTheme="minorHAnsi" w:cstheme="minorHAnsi"/>
          <w:szCs w:val="24"/>
        </w:rPr>
        <w:t>K-36 – Klímabarát Otthon Panel Alprogram</w:t>
      </w:r>
    </w:p>
    <w:p w14:paraId="75C1F742" w14:textId="77777777" w:rsidR="007C3D3C" w:rsidRPr="00D7375C" w:rsidRDefault="003742DA" w:rsidP="007C3D3C">
      <w:pPr>
        <w:numPr>
          <w:ilvl w:val="0"/>
          <w:numId w:val="30"/>
        </w:numPr>
        <w:spacing w:line="276" w:lineRule="auto"/>
        <w:jc w:val="both"/>
        <w:rPr>
          <w:rFonts w:asciiTheme="minorHAnsi" w:hAnsiTheme="minorHAnsi" w:cstheme="minorHAnsi"/>
          <w:szCs w:val="24"/>
        </w:rPr>
      </w:pPr>
      <w:r>
        <w:rPr>
          <w:rFonts w:asciiTheme="minorHAnsi" w:hAnsiTheme="minorHAnsi" w:cstheme="minorHAnsi"/>
          <w:szCs w:val="24"/>
        </w:rPr>
        <w:t xml:space="preserve">ZBR-NY - </w:t>
      </w:r>
      <w:r w:rsidR="007C3D3C" w:rsidRPr="00D7375C">
        <w:rPr>
          <w:rFonts w:asciiTheme="minorHAnsi" w:hAnsiTheme="minorHAnsi" w:cstheme="minorHAnsi"/>
          <w:szCs w:val="24"/>
        </w:rPr>
        <w:t>Homlokzati Nyílászárócsere Alprogram</w:t>
      </w:r>
    </w:p>
    <w:p w14:paraId="2D379D62" w14:textId="77777777" w:rsidR="007C3D3C" w:rsidRPr="00D7375C" w:rsidRDefault="003742DA" w:rsidP="007C3D3C">
      <w:pPr>
        <w:numPr>
          <w:ilvl w:val="0"/>
          <w:numId w:val="30"/>
        </w:numPr>
        <w:spacing w:line="276" w:lineRule="auto"/>
        <w:jc w:val="both"/>
        <w:rPr>
          <w:rFonts w:asciiTheme="minorHAnsi" w:hAnsiTheme="minorHAnsi" w:cstheme="minorHAnsi"/>
          <w:szCs w:val="24"/>
        </w:rPr>
      </w:pPr>
      <w:r>
        <w:rPr>
          <w:rFonts w:asciiTheme="minorHAnsi" w:hAnsiTheme="minorHAnsi" w:cstheme="minorHAnsi"/>
          <w:szCs w:val="24"/>
        </w:rPr>
        <w:t xml:space="preserve">ZFR-KAZ – </w:t>
      </w:r>
      <w:r w:rsidR="007C3D3C" w:rsidRPr="00D7375C">
        <w:rPr>
          <w:rFonts w:asciiTheme="minorHAnsi" w:hAnsiTheme="minorHAnsi" w:cstheme="minorHAnsi"/>
          <w:szCs w:val="24"/>
        </w:rPr>
        <w:t>Fűtési rendszer korszerűsítésének támogatása alprogram</w:t>
      </w:r>
    </w:p>
    <w:p w14:paraId="499D7C90" w14:textId="77777777" w:rsidR="007C3D3C" w:rsidRPr="003742DA" w:rsidRDefault="003742DA" w:rsidP="003742DA">
      <w:pPr>
        <w:numPr>
          <w:ilvl w:val="0"/>
          <w:numId w:val="30"/>
        </w:numPr>
        <w:spacing w:line="276" w:lineRule="auto"/>
        <w:jc w:val="both"/>
        <w:rPr>
          <w:rFonts w:asciiTheme="minorHAnsi" w:hAnsiTheme="minorHAnsi" w:cstheme="minorHAnsi"/>
          <w:szCs w:val="24"/>
        </w:rPr>
      </w:pPr>
      <w:r>
        <w:rPr>
          <w:rFonts w:asciiTheme="minorHAnsi" w:hAnsiTheme="minorHAnsi" w:cstheme="minorHAnsi"/>
          <w:szCs w:val="24"/>
        </w:rPr>
        <w:t xml:space="preserve">ZFR-CSH - </w:t>
      </w:r>
      <w:r w:rsidR="007C3D3C" w:rsidRPr="00D7375C">
        <w:rPr>
          <w:rFonts w:asciiTheme="minorHAnsi" w:hAnsiTheme="minorHAnsi" w:cstheme="minorHAnsi"/>
          <w:szCs w:val="24"/>
        </w:rPr>
        <w:t>"Családi házak energia-megtakarítást eredményező korszerűsítésének,</w:t>
      </w:r>
      <w:r>
        <w:rPr>
          <w:rFonts w:asciiTheme="minorHAnsi" w:hAnsiTheme="minorHAnsi" w:cstheme="minorHAnsi"/>
          <w:szCs w:val="24"/>
        </w:rPr>
        <w:t xml:space="preserve"> </w:t>
      </w:r>
      <w:r w:rsidR="007C3D3C" w:rsidRPr="003742DA">
        <w:rPr>
          <w:rFonts w:asciiTheme="minorHAnsi" w:hAnsiTheme="minorHAnsi" w:cstheme="minorHAnsi"/>
          <w:szCs w:val="24"/>
        </w:rPr>
        <w:t>felújításának támogatása alprogram"</w:t>
      </w:r>
    </w:p>
    <w:p w14:paraId="39C0707D" w14:textId="77777777" w:rsidR="007C3D3C" w:rsidRPr="00D7375C" w:rsidRDefault="007C3D3C" w:rsidP="007C3D3C">
      <w:pPr>
        <w:numPr>
          <w:ilvl w:val="0"/>
          <w:numId w:val="30"/>
        </w:numPr>
        <w:spacing w:line="276" w:lineRule="auto"/>
        <w:jc w:val="both"/>
        <w:rPr>
          <w:rFonts w:asciiTheme="minorHAnsi" w:hAnsiTheme="minorHAnsi" w:cstheme="minorHAnsi"/>
          <w:szCs w:val="24"/>
        </w:rPr>
      </w:pPr>
      <w:r w:rsidRPr="00D7375C">
        <w:rPr>
          <w:rFonts w:asciiTheme="minorHAnsi" w:hAnsiTheme="minorHAnsi" w:cstheme="minorHAnsi"/>
          <w:szCs w:val="24"/>
        </w:rPr>
        <w:t>ZFR-TH</w:t>
      </w:r>
      <w:r w:rsidR="003742DA">
        <w:rPr>
          <w:rFonts w:asciiTheme="minorHAnsi" w:hAnsiTheme="minorHAnsi" w:cstheme="minorHAnsi"/>
          <w:szCs w:val="24"/>
        </w:rPr>
        <w:t xml:space="preserve"> - </w:t>
      </w:r>
      <w:r w:rsidRPr="00D7375C">
        <w:rPr>
          <w:rFonts w:asciiTheme="minorHAnsi" w:hAnsiTheme="minorHAnsi" w:cstheme="minorHAnsi"/>
          <w:szCs w:val="24"/>
        </w:rPr>
        <w:t>Társasházak energiamegtakarítást eredményező korszerűsítésének, felújításának támogatása alprogram</w:t>
      </w:r>
    </w:p>
    <w:p w14:paraId="26A82C86" w14:textId="77777777" w:rsidR="007C3D3C" w:rsidRPr="00D7375C" w:rsidRDefault="003742DA" w:rsidP="007C3D3C">
      <w:pPr>
        <w:numPr>
          <w:ilvl w:val="0"/>
          <w:numId w:val="30"/>
        </w:numPr>
        <w:spacing w:line="276" w:lineRule="auto"/>
        <w:jc w:val="both"/>
        <w:rPr>
          <w:rFonts w:asciiTheme="minorHAnsi" w:hAnsiTheme="minorHAnsi" w:cstheme="minorHAnsi"/>
          <w:szCs w:val="24"/>
        </w:rPr>
      </w:pPr>
      <w:r>
        <w:rPr>
          <w:rFonts w:asciiTheme="minorHAnsi" w:hAnsiTheme="minorHAnsi" w:cstheme="minorHAnsi"/>
          <w:szCs w:val="24"/>
        </w:rPr>
        <w:t xml:space="preserve">ZFR-KONVEKTOR - </w:t>
      </w:r>
      <w:r w:rsidR="007C3D3C" w:rsidRPr="00D7375C">
        <w:rPr>
          <w:rFonts w:asciiTheme="minorHAnsi" w:hAnsiTheme="minorHAnsi" w:cstheme="minorHAnsi"/>
          <w:szCs w:val="24"/>
        </w:rPr>
        <w:t>Földgázüzemű konvektorok cseréjére irányuló alprogram</w:t>
      </w:r>
    </w:p>
    <w:p w14:paraId="1CC0E49A" w14:textId="77777777" w:rsidR="007C3D3C" w:rsidRPr="00D7375C" w:rsidRDefault="003742DA" w:rsidP="007C3D3C">
      <w:pPr>
        <w:numPr>
          <w:ilvl w:val="0"/>
          <w:numId w:val="30"/>
        </w:numPr>
        <w:spacing w:line="276" w:lineRule="auto"/>
        <w:jc w:val="both"/>
        <w:rPr>
          <w:rFonts w:asciiTheme="minorHAnsi" w:hAnsiTheme="minorHAnsi" w:cstheme="minorHAnsi"/>
          <w:szCs w:val="24"/>
        </w:rPr>
      </w:pPr>
      <w:r>
        <w:rPr>
          <w:rFonts w:asciiTheme="minorHAnsi" w:hAnsiTheme="minorHAnsi" w:cstheme="minorHAnsi"/>
          <w:szCs w:val="24"/>
        </w:rPr>
        <w:t xml:space="preserve">HGCS - </w:t>
      </w:r>
      <w:r w:rsidR="007C3D3C" w:rsidRPr="00D7375C">
        <w:rPr>
          <w:rFonts w:asciiTheme="minorHAnsi" w:hAnsiTheme="minorHAnsi" w:cstheme="minorHAnsi"/>
          <w:szCs w:val="24"/>
        </w:rPr>
        <w:t>Háztartási nagygépek energia megtakarítás eredményező cseréje alprogram</w:t>
      </w:r>
    </w:p>
    <w:p w14:paraId="2F0EAC35" w14:textId="77777777" w:rsidR="00AA356C" w:rsidRPr="00D7375C" w:rsidRDefault="00AA356C" w:rsidP="00AA356C">
      <w:pPr>
        <w:spacing w:line="276" w:lineRule="auto"/>
        <w:jc w:val="both"/>
        <w:rPr>
          <w:rFonts w:asciiTheme="minorHAnsi" w:hAnsiTheme="minorHAnsi" w:cstheme="minorHAnsi"/>
          <w:szCs w:val="24"/>
        </w:rPr>
      </w:pPr>
      <w:r w:rsidRPr="00D7375C">
        <w:rPr>
          <w:rFonts w:asciiTheme="minorHAnsi" w:hAnsiTheme="minorHAnsi" w:cstheme="minorHAnsi"/>
          <w:szCs w:val="24"/>
        </w:rPr>
        <w:t>A lakosság körében támogatott pályázatok célja:</w:t>
      </w:r>
    </w:p>
    <w:p w14:paraId="60F132EF" w14:textId="77777777" w:rsidR="00AA356C" w:rsidRPr="00D7375C" w:rsidRDefault="00AA356C" w:rsidP="00AA356C">
      <w:pPr>
        <w:numPr>
          <w:ilvl w:val="0"/>
          <w:numId w:val="38"/>
        </w:numPr>
        <w:spacing w:line="276" w:lineRule="auto"/>
        <w:jc w:val="both"/>
        <w:rPr>
          <w:rFonts w:asciiTheme="minorHAnsi" w:hAnsiTheme="minorHAnsi" w:cstheme="minorHAnsi"/>
          <w:szCs w:val="24"/>
          <w:u w:val="single"/>
        </w:rPr>
      </w:pPr>
      <w:r w:rsidRPr="00D7375C">
        <w:rPr>
          <w:rFonts w:asciiTheme="minorHAnsi" w:hAnsiTheme="minorHAnsi" w:cstheme="minorHAnsi"/>
          <w:b/>
          <w:szCs w:val="24"/>
        </w:rPr>
        <w:t>Az energiahatékonyság.</w:t>
      </w:r>
      <w:r w:rsidRPr="00D7375C">
        <w:rPr>
          <w:rFonts w:asciiTheme="minorHAnsi" w:hAnsiTheme="minorHAnsi" w:cstheme="minorHAnsi"/>
          <w:szCs w:val="24"/>
        </w:rPr>
        <w:t xml:space="preserve"> A magyar háztartások energiahatékonyságának növelése érdekében, meglévő háztartási nagygépek (hűtő vagy fagyasztó készülék, vagy mosógép illetve mosó-szárítógép) magas energiahatékonyságú, új berendezésekre történő cseréjének támogatása (Pályázat kódszámai: HGCS/2014, HGCS/2016, HGCS/2017,</w:t>
      </w:r>
      <w:r w:rsidR="003E2605">
        <w:rPr>
          <w:rFonts w:asciiTheme="minorHAnsi" w:hAnsiTheme="minorHAnsi" w:cstheme="minorHAnsi"/>
          <w:szCs w:val="24"/>
        </w:rPr>
        <w:t xml:space="preserve"> </w:t>
      </w:r>
      <w:r w:rsidRPr="00D7375C">
        <w:rPr>
          <w:rFonts w:asciiTheme="minorHAnsi" w:hAnsiTheme="minorHAnsi" w:cstheme="minorHAnsi"/>
          <w:szCs w:val="24"/>
        </w:rPr>
        <w:t>MGCS/2015).</w:t>
      </w:r>
    </w:p>
    <w:p w14:paraId="203BF82E" w14:textId="77777777" w:rsidR="00AA356C" w:rsidRPr="00D7375C" w:rsidRDefault="00AA356C" w:rsidP="00AA356C">
      <w:pPr>
        <w:numPr>
          <w:ilvl w:val="0"/>
          <w:numId w:val="38"/>
        </w:numPr>
        <w:spacing w:line="276" w:lineRule="auto"/>
        <w:jc w:val="both"/>
        <w:rPr>
          <w:rFonts w:asciiTheme="minorHAnsi" w:hAnsiTheme="minorHAnsi" w:cstheme="minorHAnsi"/>
          <w:szCs w:val="24"/>
        </w:rPr>
      </w:pPr>
      <w:r w:rsidRPr="00D7375C">
        <w:rPr>
          <w:rFonts w:asciiTheme="minorHAnsi" w:hAnsiTheme="minorHAnsi" w:cstheme="minorHAnsi"/>
          <w:b/>
          <w:szCs w:val="24"/>
        </w:rPr>
        <w:t>A klímavédelem.</w:t>
      </w:r>
      <w:r w:rsidRPr="00D7375C">
        <w:rPr>
          <w:rFonts w:asciiTheme="minorHAnsi" w:hAnsiTheme="minorHAnsi" w:cstheme="minorHAnsi"/>
          <w:szCs w:val="24"/>
        </w:rPr>
        <w:t xml:space="preserve"> Az éghajlatváltozás növekvő kockázata miatt a környezetvédelmi beavatkozások egyik legalapvetőbb formája a fosszilis energiahordozókból származó üvegházhatású gázok emissziójának csökkentése. Az intézkedés a CO2 kibocsátás csökkentésén túl a kisméretű szálló por (PM10) csökkentéséhez is hozzájárul a kisméretű szálló por (PM10) csökkentés ágazatközi intézkedési programjáról szóló 1330/2011. (X. 12.) Korm. határozatban foglaltakkal összhangban. A meglévő ingatlanokban lévő lakások széndioxid-kibocsátás csökkentését eredményező energiahatékonysági felújítást megvalósító beruházások - fűtéskorszerűsítés (kazáncsere), fűtési/fűtési - és használati melegvíz rendszer hőtermelő berendezés cseréje, hőszigetelés, homlokzati nyílászárócsere, földgázüzemű konvektorok cseréjére (Pályázat kódszáma: ZFR-KAZ/14, ZFR-KAZ/2017 ZFR-CSH/2016, ZBR-NY/14, ZFR-KONVEKTOR/2017). </w:t>
      </w:r>
    </w:p>
    <w:p w14:paraId="37ACD221" w14:textId="77777777" w:rsidR="00A122BA" w:rsidRPr="00D7375C" w:rsidRDefault="00A122BA"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Az alábbi táblázat foglalja össze a</w:t>
      </w:r>
      <w:r w:rsidR="00F15BC6" w:rsidRPr="00D7375C">
        <w:rPr>
          <w:rFonts w:asciiTheme="minorHAnsi" w:hAnsiTheme="minorHAnsi" w:cstheme="minorHAnsi"/>
          <w:szCs w:val="24"/>
        </w:rPr>
        <w:t xml:space="preserve"> bázisévtől elvé</w:t>
      </w:r>
      <w:r w:rsidRPr="00D7375C">
        <w:rPr>
          <w:rFonts w:asciiTheme="minorHAnsi" w:hAnsiTheme="minorHAnsi" w:cstheme="minorHAnsi"/>
          <w:szCs w:val="24"/>
        </w:rPr>
        <w:t>gzett beruház</w:t>
      </w:r>
      <w:r w:rsidR="00F15BC6" w:rsidRPr="00D7375C">
        <w:rPr>
          <w:rFonts w:asciiTheme="minorHAnsi" w:hAnsiTheme="minorHAnsi" w:cstheme="minorHAnsi"/>
          <w:szCs w:val="24"/>
        </w:rPr>
        <w:t>ásokat.</w:t>
      </w:r>
    </w:p>
    <w:p w14:paraId="7C061885" w14:textId="77777777" w:rsidR="00C4723C" w:rsidRPr="00D7375C" w:rsidRDefault="00464F25" w:rsidP="00464F25">
      <w:pPr>
        <w:spacing w:line="276" w:lineRule="auto"/>
        <w:jc w:val="center"/>
        <w:rPr>
          <w:rFonts w:asciiTheme="minorHAnsi" w:hAnsiTheme="minorHAnsi" w:cstheme="minorHAnsi"/>
          <w:szCs w:val="24"/>
        </w:rPr>
      </w:pPr>
      <w:r>
        <w:rPr>
          <w:rFonts w:asciiTheme="minorHAnsi" w:hAnsiTheme="minorHAnsi" w:cstheme="minorHAnsi"/>
          <w:szCs w:val="24"/>
        </w:rPr>
        <w:t>7. táblázat A</w:t>
      </w:r>
      <w:r w:rsidRPr="00D7375C">
        <w:rPr>
          <w:rFonts w:asciiTheme="minorHAnsi" w:hAnsiTheme="minorHAnsi" w:cstheme="minorHAnsi"/>
          <w:szCs w:val="24"/>
        </w:rPr>
        <w:t xml:space="preserve"> bázisévtől </w:t>
      </w:r>
      <w:r>
        <w:rPr>
          <w:rFonts w:asciiTheme="minorHAnsi" w:hAnsiTheme="minorHAnsi" w:cstheme="minorHAnsi"/>
          <w:szCs w:val="24"/>
        </w:rPr>
        <w:t xml:space="preserve">a </w:t>
      </w:r>
      <w:r w:rsidRPr="00D7375C">
        <w:rPr>
          <w:rFonts w:asciiTheme="minorHAnsi" w:hAnsiTheme="minorHAnsi" w:cstheme="minorHAnsi"/>
          <w:szCs w:val="24"/>
        </w:rPr>
        <w:t>lakosság körében támogatott pályázato</w:t>
      </w:r>
      <w:r>
        <w:rPr>
          <w:rFonts w:asciiTheme="minorHAnsi" w:hAnsiTheme="minorHAnsi" w:cstheme="minorHAnsi"/>
          <w:szCs w:val="24"/>
        </w:rPr>
        <w:t>k adatai</w:t>
      </w:r>
    </w:p>
    <w:tbl>
      <w:tblPr>
        <w:tblStyle w:val="Stlus1"/>
        <w:tblW w:w="0" w:type="auto"/>
        <w:jc w:val="right"/>
        <w:tblLook w:val="04A0" w:firstRow="1" w:lastRow="0" w:firstColumn="1" w:lastColumn="0" w:noHBand="0" w:noVBand="1"/>
      </w:tblPr>
      <w:tblGrid>
        <w:gridCol w:w="1702"/>
        <w:gridCol w:w="1415"/>
        <w:gridCol w:w="1415"/>
        <w:gridCol w:w="1415"/>
        <w:gridCol w:w="1415"/>
        <w:gridCol w:w="1415"/>
      </w:tblGrid>
      <w:tr w:rsidR="0068019F" w:rsidRPr="00D7375C" w14:paraId="642D3AD7" w14:textId="77777777" w:rsidTr="0068019F">
        <w:trPr>
          <w:cnfStyle w:val="100000000000" w:firstRow="1" w:lastRow="0" w:firstColumn="0" w:lastColumn="0" w:oddVBand="0" w:evenVBand="0" w:oddHBand="0" w:evenHBand="0" w:firstRowFirstColumn="0" w:firstRowLastColumn="0" w:lastRowFirstColumn="0" w:lastRowLastColumn="0"/>
          <w:trHeight w:val="1058"/>
          <w:jc w:val="right"/>
        </w:trPr>
        <w:tc>
          <w:tcPr>
            <w:tcW w:w="2080" w:type="dxa"/>
            <w:hideMark/>
          </w:tcPr>
          <w:p w14:paraId="10E7B309" w14:textId="77777777" w:rsidR="0068019F" w:rsidRPr="00D7375C" w:rsidRDefault="0068019F" w:rsidP="0068019F">
            <w:pPr>
              <w:spacing w:line="276" w:lineRule="auto"/>
              <w:rPr>
                <w:rFonts w:asciiTheme="minorHAnsi" w:hAnsiTheme="minorHAnsi" w:cstheme="minorHAnsi"/>
                <w:sz w:val="22"/>
                <w:szCs w:val="24"/>
              </w:rPr>
            </w:pPr>
            <w:r w:rsidRPr="00D7375C">
              <w:rPr>
                <w:rFonts w:asciiTheme="minorHAnsi" w:hAnsiTheme="minorHAnsi" w:cstheme="minorHAnsi"/>
                <w:sz w:val="22"/>
                <w:szCs w:val="24"/>
              </w:rPr>
              <w:t>Ajka</w:t>
            </w:r>
          </w:p>
        </w:tc>
        <w:tc>
          <w:tcPr>
            <w:tcW w:w="1720" w:type="dxa"/>
            <w:hideMark/>
          </w:tcPr>
          <w:p w14:paraId="23CC188B" w14:textId="77777777" w:rsidR="0068019F" w:rsidRPr="00D7375C" w:rsidRDefault="0068019F" w:rsidP="0068019F">
            <w:pPr>
              <w:spacing w:line="276" w:lineRule="auto"/>
              <w:rPr>
                <w:rFonts w:asciiTheme="minorHAnsi" w:hAnsiTheme="minorHAnsi" w:cstheme="minorHAnsi"/>
                <w:sz w:val="22"/>
                <w:szCs w:val="24"/>
              </w:rPr>
            </w:pPr>
            <w:r w:rsidRPr="00D7375C">
              <w:rPr>
                <w:rFonts w:asciiTheme="minorHAnsi" w:hAnsiTheme="minorHAnsi" w:cstheme="minorHAnsi"/>
                <w:sz w:val="22"/>
                <w:szCs w:val="24"/>
              </w:rPr>
              <w:t>Pályázatok száma</w:t>
            </w:r>
          </w:p>
        </w:tc>
        <w:tc>
          <w:tcPr>
            <w:tcW w:w="1720" w:type="dxa"/>
            <w:hideMark/>
          </w:tcPr>
          <w:p w14:paraId="67D64FC8" w14:textId="77777777" w:rsidR="0068019F" w:rsidRPr="00D7375C" w:rsidRDefault="0068019F" w:rsidP="0068019F">
            <w:pPr>
              <w:spacing w:line="276" w:lineRule="auto"/>
              <w:rPr>
                <w:rFonts w:asciiTheme="minorHAnsi" w:hAnsiTheme="minorHAnsi" w:cstheme="minorHAnsi"/>
                <w:sz w:val="22"/>
                <w:szCs w:val="24"/>
              </w:rPr>
            </w:pPr>
            <w:r w:rsidRPr="00D7375C">
              <w:rPr>
                <w:rFonts w:asciiTheme="minorHAnsi" w:hAnsiTheme="minorHAnsi" w:cstheme="minorHAnsi"/>
                <w:sz w:val="22"/>
                <w:szCs w:val="24"/>
              </w:rPr>
              <w:t>Érintett lakások száma</w:t>
            </w:r>
          </w:p>
        </w:tc>
        <w:tc>
          <w:tcPr>
            <w:tcW w:w="1720" w:type="dxa"/>
            <w:hideMark/>
          </w:tcPr>
          <w:p w14:paraId="23BF89D8" w14:textId="77777777" w:rsidR="0068019F" w:rsidRPr="00D7375C" w:rsidRDefault="0068019F" w:rsidP="0068019F">
            <w:pPr>
              <w:spacing w:line="276" w:lineRule="auto"/>
              <w:rPr>
                <w:rFonts w:asciiTheme="minorHAnsi" w:hAnsiTheme="minorHAnsi" w:cstheme="minorHAnsi"/>
                <w:sz w:val="22"/>
                <w:szCs w:val="24"/>
              </w:rPr>
            </w:pPr>
            <w:r w:rsidRPr="00D7375C">
              <w:rPr>
                <w:rFonts w:asciiTheme="minorHAnsi" w:hAnsiTheme="minorHAnsi" w:cstheme="minorHAnsi"/>
                <w:sz w:val="22"/>
                <w:szCs w:val="24"/>
              </w:rPr>
              <w:t>Támogatási igény (Ft)</w:t>
            </w:r>
          </w:p>
        </w:tc>
        <w:tc>
          <w:tcPr>
            <w:tcW w:w="1720" w:type="dxa"/>
            <w:hideMark/>
          </w:tcPr>
          <w:p w14:paraId="0617E350" w14:textId="77777777" w:rsidR="0068019F" w:rsidRPr="00D7375C" w:rsidRDefault="0068019F" w:rsidP="0068019F">
            <w:pPr>
              <w:spacing w:line="276" w:lineRule="auto"/>
              <w:rPr>
                <w:rFonts w:asciiTheme="minorHAnsi" w:hAnsiTheme="minorHAnsi" w:cstheme="minorHAnsi"/>
                <w:sz w:val="22"/>
                <w:szCs w:val="24"/>
              </w:rPr>
            </w:pPr>
            <w:r w:rsidRPr="00D7375C">
              <w:rPr>
                <w:rFonts w:asciiTheme="minorHAnsi" w:hAnsiTheme="minorHAnsi" w:cstheme="minorHAnsi"/>
                <w:sz w:val="22"/>
                <w:szCs w:val="24"/>
              </w:rPr>
              <w:t>Tervezett energia-megtakarítás (kWh/év)</w:t>
            </w:r>
          </w:p>
        </w:tc>
        <w:tc>
          <w:tcPr>
            <w:tcW w:w="1720" w:type="dxa"/>
            <w:hideMark/>
          </w:tcPr>
          <w:p w14:paraId="5D781E3F" w14:textId="77777777" w:rsidR="0068019F" w:rsidRPr="00D7375C" w:rsidRDefault="0068019F" w:rsidP="0068019F">
            <w:pPr>
              <w:spacing w:line="276" w:lineRule="auto"/>
              <w:rPr>
                <w:rFonts w:asciiTheme="minorHAnsi" w:hAnsiTheme="minorHAnsi" w:cstheme="minorHAnsi"/>
                <w:sz w:val="22"/>
                <w:szCs w:val="24"/>
              </w:rPr>
            </w:pPr>
            <w:r w:rsidRPr="00D7375C">
              <w:rPr>
                <w:rFonts w:asciiTheme="minorHAnsi" w:hAnsiTheme="minorHAnsi" w:cstheme="minorHAnsi"/>
                <w:sz w:val="22"/>
                <w:szCs w:val="24"/>
              </w:rPr>
              <w:t>Tervezett CO2 kibocsátás csökkenés (t/év)</w:t>
            </w:r>
          </w:p>
        </w:tc>
      </w:tr>
      <w:tr w:rsidR="0068019F" w:rsidRPr="00D7375C" w14:paraId="4344D33A" w14:textId="77777777" w:rsidTr="0068019F">
        <w:trPr>
          <w:trHeight w:val="300"/>
          <w:jc w:val="right"/>
        </w:trPr>
        <w:tc>
          <w:tcPr>
            <w:tcW w:w="2080" w:type="dxa"/>
            <w:noWrap/>
            <w:hideMark/>
          </w:tcPr>
          <w:p w14:paraId="36372FC9"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ÚSZT-ZBR-NAP-2011</w:t>
            </w:r>
          </w:p>
        </w:tc>
        <w:tc>
          <w:tcPr>
            <w:tcW w:w="1720" w:type="dxa"/>
            <w:noWrap/>
            <w:hideMark/>
          </w:tcPr>
          <w:p w14:paraId="7E30F826"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4</w:t>
            </w:r>
          </w:p>
        </w:tc>
        <w:tc>
          <w:tcPr>
            <w:tcW w:w="1720" w:type="dxa"/>
            <w:noWrap/>
            <w:hideMark/>
          </w:tcPr>
          <w:p w14:paraId="37ACCA9B"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4</w:t>
            </w:r>
          </w:p>
        </w:tc>
        <w:tc>
          <w:tcPr>
            <w:tcW w:w="1720" w:type="dxa"/>
            <w:noWrap/>
            <w:hideMark/>
          </w:tcPr>
          <w:p w14:paraId="7AE57F6F"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2806268 </w:t>
            </w:r>
          </w:p>
        </w:tc>
        <w:tc>
          <w:tcPr>
            <w:tcW w:w="1720" w:type="dxa"/>
            <w:noWrap/>
            <w:hideMark/>
          </w:tcPr>
          <w:p w14:paraId="5156D170"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10033,60</w:t>
            </w:r>
          </w:p>
        </w:tc>
        <w:tc>
          <w:tcPr>
            <w:tcW w:w="1720" w:type="dxa"/>
            <w:noWrap/>
            <w:hideMark/>
          </w:tcPr>
          <w:p w14:paraId="0AADA94E"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4,53</w:t>
            </w:r>
          </w:p>
        </w:tc>
      </w:tr>
      <w:tr w:rsidR="0068019F" w:rsidRPr="00D7375C" w14:paraId="6E9C8E8F" w14:textId="77777777" w:rsidTr="0068019F">
        <w:trPr>
          <w:trHeight w:val="300"/>
          <w:jc w:val="right"/>
        </w:trPr>
        <w:tc>
          <w:tcPr>
            <w:tcW w:w="2080" w:type="dxa"/>
            <w:noWrap/>
            <w:hideMark/>
          </w:tcPr>
          <w:p w14:paraId="42683342"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HGCS-2014</w:t>
            </w:r>
          </w:p>
        </w:tc>
        <w:tc>
          <w:tcPr>
            <w:tcW w:w="1720" w:type="dxa"/>
            <w:noWrap/>
            <w:hideMark/>
          </w:tcPr>
          <w:p w14:paraId="328346FD"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114</w:t>
            </w:r>
          </w:p>
        </w:tc>
        <w:tc>
          <w:tcPr>
            <w:tcW w:w="1720" w:type="dxa"/>
            <w:noWrap/>
            <w:hideMark/>
          </w:tcPr>
          <w:p w14:paraId="714733D8"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114</w:t>
            </w:r>
          </w:p>
        </w:tc>
        <w:tc>
          <w:tcPr>
            <w:tcW w:w="1720" w:type="dxa"/>
            <w:noWrap/>
            <w:hideMark/>
          </w:tcPr>
          <w:p w14:paraId="539CE0CD"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4030000 </w:t>
            </w:r>
          </w:p>
        </w:tc>
        <w:tc>
          <w:tcPr>
            <w:tcW w:w="1720" w:type="dxa"/>
            <w:noWrap/>
            <w:hideMark/>
          </w:tcPr>
          <w:p w14:paraId="4468F1B6"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49138,90</w:t>
            </w:r>
          </w:p>
        </w:tc>
        <w:tc>
          <w:tcPr>
            <w:tcW w:w="1720" w:type="dxa"/>
            <w:noWrap/>
            <w:hideMark/>
          </w:tcPr>
          <w:p w14:paraId="090DB9C6"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45,55</w:t>
            </w:r>
          </w:p>
        </w:tc>
      </w:tr>
      <w:tr w:rsidR="0068019F" w:rsidRPr="00D7375C" w14:paraId="4266626A" w14:textId="77777777" w:rsidTr="0068019F">
        <w:trPr>
          <w:trHeight w:val="300"/>
          <w:jc w:val="right"/>
        </w:trPr>
        <w:tc>
          <w:tcPr>
            <w:tcW w:w="2080" w:type="dxa"/>
            <w:noWrap/>
            <w:hideMark/>
          </w:tcPr>
          <w:p w14:paraId="0715F58B"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ZFR-KAZ/2014</w:t>
            </w:r>
          </w:p>
        </w:tc>
        <w:tc>
          <w:tcPr>
            <w:tcW w:w="1720" w:type="dxa"/>
            <w:noWrap/>
            <w:hideMark/>
          </w:tcPr>
          <w:p w14:paraId="7079970E"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7</w:t>
            </w:r>
          </w:p>
        </w:tc>
        <w:tc>
          <w:tcPr>
            <w:tcW w:w="1720" w:type="dxa"/>
            <w:noWrap/>
            <w:hideMark/>
          </w:tcPr>
          <w:p w14:paraId="03A4F1D2"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7</w:t>
            </w:r>
          </w:p>
        </w:tc>
        <w:tc>
          <w:tcPr>
            <w:tcW w:w="1720" w:type="dxa"/>
            <w:noWrap/>
            <w:hideMark/>
          </w:tcPr>
          <w:p w14:paraId="69DDB0F8"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3218421 </w:t>
            </w:r>
          </w:p>
        </w:tc>
        <w:tc>
          <w:tcPr>
            <w:tcW w:w="1720" w:type="dxa"/>
            <w:noWrap/>
            <w:hideMark/>
          </w:tcPr>
          <w:p w14:paraId="78DB1652"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89766,64</w:t>
            </w:r>
          </w:p>
        </w:tc>
        <w:tc>
          <w:tcPr>
            <w:tcW w:w="1720" w:type="dxa"/>
            <w:noWrap/>
            <w:hideMark/>
          </w:tcPr>
          <w:p w14:paraId="07F44E24"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14,49</w:t>
            </w:r>
          </w:p>
        </w:tc>
      </w:tr>
      <w:tr w:rsidR="0068019F" w:rsidRPr="00D7375C" w14:paraId="742A7AE1" w14:textId="77777777" w:rsidTr="0068019F">
        <w:trPr>
          <w:trHeight w:val="300"/>
          <w:jc w:val="right"/>
        </w:trPr>
        <w:tc>
          <w:tcPr>
            <w:tcW w:w="2080" w:type="dxa"/>
            <w:noWrap/>
            <w:hideMark/>
          </w:tcPr>
          <w:p w14:paraId="6CDA6435"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MGCS/15</w:t>
            </w:r>
          </w:p>
        </w:tc>
        <w:tc>
          <w:tcPr>
            <w:tcW w:w="1720" w:type="dxa"/>
            <w:noWrap/>
            <w:hideMark/>
          </w:tcPr>
          <w:p w14:paraId="11432E15"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177</w:t>
            </w:r>
          </w:p>
        </w:tc>
        <w:tc>
          <w:tcPr>
            <w:tcW w:w="1720" w:type="dxa"/>
            <w:noWrap/>
            <w:hideMark/>
          </w:tcPr>
          <w:p w14:paraId="594B9399"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177</w:t>
            </w:r>
          </w:p>
        </w:tc>
        <w:tc>
          <w:tcPr>
            <w:tcW w:w="1720" w:type="dxa"/>
            <w:noWrap/>
            <w:hideMark/>
          </w:tcPr>
          <w:p w14:paraId="436A48B9"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7625000 </w:t>
            </w:r>
          </w:p>
        </w:tc>
        <w:tc>
          <w:tcPr>
            <w:tcW w:w="1720" w:type="dxa"/>
            <w:noWrap/>
            <w:hideMark/>
          </w:tcPr>
          <w:p w14:paraId="5F74A983"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13670,00</w:t>
            </w:r>
          </w:p>
        </w:tc>
        <w:tc>
          <w:tcPr>
            <w:tcW w:w="1720" w:type="dxa"/>
            <w:noWrap/>
            <w:hideMark/>
          </w:tcPr>
          <w:p w14:paraId="1997EB4C"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12,67</w:t>
            </w:r>
          </w:p>
        </w:tc>
      </w:tr>
      <w:tr w:rsidR="0068019F" w:rsidRPr="00D7375C" w14:paraId="56765245" w14:textId="77777777" w:rsidTr="0068019F">
        <w:trPr>
          <w:trHeight w:val="300"/>
          <w:jc w:val="right"/>
        </w:trPr>
        <w:tc>
          <w:tcPr>
            <w:tcW w:w="2080" w:type="dxa"/>
            <w:noWrap/>
            <w:hideMark/>
          </w:tcPr>
          <w:p w14:paraId="1CB8F364"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ZFR-TH/2015</w:t>
            </w:r>
          </w:p>
        </w:tc>
        <w:tc>
          <w:tcPr>
            <w:tcW w:w="1720" w:type="dxa"/>
            <w:noWrap/>
            <w:hideMark/>
          </w:tcPr>
          <w:p w14:paraId="7E5DFB4C"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6</w:t>
            </w:r>
          </w:p>
        </w:tc>
        <w:tc>
          <w:tcPr>
            <w:tcW w:w="1720" w:type="dxa"/>
            <w:noWrap/>
            <w:hideMark/>
          </w:tcPr>
          <w:p w14:paraId="767E86BF"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255</w:t>
            </w:r>
          </w:p>
        </w:tc>
        <w:tc>
          <w:tcPr>
            <w:tcW w:w="1720" w:type="dxa"/>
            <w:noWrap/>
            <w:hideMark/>
          </w:tcPr>
          <w:p w14:paraId="6F043C34"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185313484 </w:t>
            </w:r>
          </w:p>
        </w:tc>
        <w:tc>
          <w:tcPr>
            <w:tcW w:w="1720" w:type="dxa"/>
            <w:noWrap/>
            <w:hideMark/>
          </w:tcPr>
          <w:p w14:paraId="1086899C" w14:textId="77777777" w:rsidR="0068019F" w:rsidRPr="00D7375C" w:rsidRDefault="0068019F" w:rsidP="0068019F">
            <w:pPr>
              <w:spacing w:line="276" w:lineRule="auto"/>
              <w:jc w:val="right"/>
              <w:rPr>
                <w:rFonts w:asciiTheme="minorHAnsi" w:hAnsiTheme="minorHAnsi" w:cstheme="minorHAnsi"/>
                <w:sz w:val="22"/>
                <w:szCs w:val="24"/>
              </w:rPr>
            </w:pPr>
          </w:p>
        </w:tc>
        <w:tc>
          <w:tcPr>
            <w:tcW w:w="1720" w:type="dxa"/>
            <w:noWrap/>
            <w:hideMark/>
          </w:tcPr>
          <w:p w14:paraId="1459DCBF"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306,33</w:t>
            </w:r>
          </w:p>
        </w:tc>
      </w:tr>
      <w:tr w:rsidR="0068019F" w:rsidRPr="00D7375C" w14:paraId="33658715" w14:textId="77777777" w:rsidTr="0068019F">
        <w:trPr>
          <w:trHeight w:val="300"/>
          <w:jc w:val="right"/>
        </w:trPr>
        <w:tc>
          <w:tcPr>
            <w:tcW w:w="2080" w:type="dxa"/>
            <w:noWrap/>
            <w:hideMark/>
          </w:tcPr>
          <w:p w14:paraId="143EF477"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HGCS/2016</w:t>
            </w:r>
          </w:p>
        </w:tc>
        <w:tc>
          <w:tcPr>
            <w:tcW w:w="1720" w:type="dxa"/>
            <w:noWrap/>
            <w:hideMark/>
          </w:tcPr>
          <w:p w14:paraId="4E353313"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201</w:t>
            </w:r>
          </w:p>
        </w:tc>
        <w:tc>
          <w:tcPr>
            <w:tcW w:w="1720" w:type="dxa"/>
            <w:noWrap/>
            <w:hideMark/>
          </w:tcPr>
          <w:p w14:paraId="69F5426E"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201</w:t>
            </w:r>
          </w:p>
        </w:tc>
        <w:tc>
          <w:tcPr>
            <w:tcW w:w="1720" w:type="dxa"/>
            <w:noWrap/>
            <w:hideMark/>
          </w:tcPr>
          <w:p w14:paraId="010270B3"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6935000 </w:t>
            </w:r>
          </w:p>
        </w:tc>
        <w:tc>
          <w:tcPr>
            <w:tcW w:w="1720" w:type="dxa"/>
            <w:noWrap/>
            <w:hideMark/>
          </w:tcPr>
          <w:p w14:paraId="55AA245F"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80136,24</w:t>
            </w:r>
          </w:p>
        </w:tc>
        <w:tc>
          <w:tcPr>
            <w:tcW w:w="1720" w:type="dxa"/>
            <w:noWrap/>
            <w:hideMark/>
          </w:tcPr>
          <w:p w14:paraId="7B4223D4"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74,53</w:t>
            </w:r>
          </w:p>
        </w:tc>
      </w:tr>
      <w:tr w:rsidR="0068019F" w:rsidRPr="00D7375C" w14:paraId="7C32D3FF" w14:textId="77777777" w:rsidTr="0068019F">
        <w:trPr>
          <w:trHeight w:val="300"/>
          <w:jc w:val="right"/>
        </w:trPr>
        <w:tc>
          <w:tcPr>
            <w:tcW w:w="2080" w:type="dxa"/>
            <w:noWrap/>
            <w:hideMark/>
          </w:tcPr>
          <w:p w14:paraId="58FC0F43"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ZFR-CSH/2016</w:t>
            </w:r>
          </w:p>
        </w:tc>
        <w:tc>
          <w:tcPr>
            <w:tcW w:w="1720" w:type="dxa"/>
            <w:noWrap/>
            <w:hideMark/>
          </w:tcPr>
          <w:p w14:paraId="58E266FD"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5</w:t>
            </w:r>
          </w:p>
        </w:tc>
        <w:tc>
          <w:tcPr>
            <w:tcW w:w="1720" w:type="dxa"/>
            <w:noWrap/>
            <w:hideMark/>
          </w:tcPr>
          <w:p w14:paraId="0095D619"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5</w:t>
            </w:r>
          </w:p>
        </w:tc>
        <w:tc>
          <w:tcPr>
            <w:tcW w:w="1720" w:type="dxa"/>
            <w:noWrap/>
            <w:hideMark/>
          </w:tcPr>
          <w:p w14:paraId="0F433CED"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8900920 </w:t>
            </w:r>
          </w:p>
        </w:tc>
        <w:tc>
          <w:tcPr>
            <w:tcW w:w="1720" w:type="dxa"/>
            <w:noWrap/>
            <w:hideMark/>
          </w:tcPr>
          <w:p w14:paraId="2184FA49" w14:textId="77777777" w:rsidR="0068019F" w:rsidRPr="00D7375C" w:rsidRDefault="0068019F" w:rsidP="0068019F">
            <w:pPr>
              <w:spacing w:line="276" w:lineRule="auto"/>
              <w:jc w:val="right"/>
              <w:rPr>
                <w:rFonts w:asciiTheme="minorHAnsi" w:hAnsiTheme="minorHAnsi" w:cstheme="minorHAnsi"/>
                <w:sz w:val="22"/>
                <w:szCs w:val="24"/>
              </w:rPr>
            </w:pPr>
          </w:p>
        </w:tc>
        <w:tc>
          <w:tcPr>
            <w:tcW w:w="1720" w:type="dxa"/>
            <w:noWrap/>
            <w:hideMark/>
          </w:tcPr>
          <w:p w14:paraId="05828B9E"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25,82</w:t>
            </w:r>
          </w:p>
        </w:tc>
      </w:tr>
      <w:tr w:rsidR="0068019F" w:rsidRPr="00D7375C" w14:paraId="78313BEB" w14:textId="77777777" w:rsidTr="0068019F">
        <w:trPr>
          <w:trHeight w:val="300"/>
          <w:jc w:val="right"/>
        </w:trPr>
        <w:tc>
          <w:tcPr>
            <w:tcW w:w="2080" w:type="dxa"/>
            <w:noWrap/>
            <w:hideMark/>
          </w:tcPr>
          <w:p w14:paraId="44FBCA8C"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ZFR-KAZ/2017</w:t>
            </w:r>
          </w:p>
        </w:tc>
        <w:tc>
          <w:tcPr>
            <w:tcW w:w="1720" w:type="dxa"/>
            <w:noWrap/>
            <w:hideMark/>
          </w:tcPr>
          <w:p w14:paraId="0A96241F"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8</w:t>
            </w:r>
          </w:p>
        </w:tc>
        <w:tc>
          <w:tcPr>
            <w:tcW w:w="1720" w:type="dxa"/>
            <w:noWrap/>
            <w:hideMark/>
          </w:tcPr>
          <w:p w14:paraId="3CF462C6"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8</w:t>
            </w:r>
          </w:p>
        </w:tc>
        <w:tc>
          <w:tcPr>
            <w:tcW w:w="1720" w:type="dxa"/>
            <w:noWrap/>
            <w:hideMark/>
          </w:tcPr>
          <w:p w14:paraId="067E1189"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3730300 </w:t>
            </w:r>
          </w:p>
        </w:tc>
        <w:tc>
          <w:tcPr>
            <w:tcW w:w="1720" w:type="dxa"/>
            <w:noWrap/>
            <w:hideMark/>
          </w:tcPr>
          <w:p w14:paraId="2D7372D0"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86584,83</w:t>
            </w:r>
          </w:p>
        </w:tc>
        <w:tc>
          <w:tcPr>
            <w:tcW w:w="1720" w:type="dxa"/>
            <w:noWrap/>
            <w:hideMark/>
          </w:tcPr>
          <w:p w14:paraId="41085853"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18,24</w:t>
            </w:r>
          </w:p>
        </w:tc>
      </w:tr>
      <w:tr w:rsidR="0068019F" w:rsidRPr="00D7375C" w14:paraId="0D11CF24" w14:textId="77777777" w:rsidTr="0068019F">
        <w:trPr>
          <w:trHeight w:val="300"/>
          <w:jc w:val="right"/>
        </w:trPr>
        <w:tc>
          <w:tcPr>
            <w:tcW w:w="2080" w:type="dxa"/>
            <w:noWrap/>
            <w:hideMark/>
          </w:tcPr>
          <w:p w14:paraId="13D4A96C"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ZFR-KONVEKTOR/2017</w:t>
            </w:r>
          </w:p>
        </w:tc>
        <w:tc>
          <w:tcPr>
            <w:tcW w:w="1720" w:type="dxa"/>
            <w:noWrap/>
            <w:hideMark/>
          </w:tcPr>
          <w:p w14:paraId="6074623C"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3</w:t>
            </w:r>
          </w:p>
        </w:tc>
        <w:tc>
          <w:tcPr>
            <w:tcW w:w="1720" w:type="dxa"/>
            <w:noWrap/>
            <w:hideMark/>
          </w:tcPr>
          <w:p w14:paraId="6BE97501"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3</w:t>
            </w:r>
          </w:p>
        </w:tc>
        <w:tc>
          <w:tcPr>
            <w:tcW w:w="1720" w:type="dxa"/>
            <w:noWrap/>
            <w:hideMark/>
          </w:tcPr>
          <w:p w14:paraId="763AA610"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1114520 </w:t>
            </w:r>
          </w:p>
        </w:tc>
        <w:tc>
          <w:tcPr>
            <w:tcW w:w="1720" w:type="dxa"/>
            <w:noWrap/>
            <w:hideMark/>
          </w:tcPr>
          <w:p w14:paraId="4301BA02"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15155,52</w:t>
            </w:r>
          </w:p>
        </w:tc>
        <w:tc>
          <w:tcPr>
            <w:tcW w:w="1720" w:type="dxa"/>
            <w:noWrap/>
            <w:hideMark/>
          </w:tcPr>
          <w:p w14:paraId="3449C4DB"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3,06</w:t>
            </w:r>
          </w:p>
        </w:tc>
      </w:tr>
      <w:tr w:rsidR="0068019F" w:rsidRPr="00D7375C" w14:paraId="5C5AB6BC" w14:textId="77777777" w:rsidTr="0068019F">
        <w:trPr>
          <w:trHeight w:val="300"/>
          <w:jc w:val="right"/>
        </w:trPr>
        <w:tc>
          <w:tcPr>
            <w:tcW w:w="2080" w:type="dxa"/>
            <w:noWrap/>
            <w:hideMark/>
          </w:tcPr>
          <w:p w14:paraId="7F4459C9"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HGCS/2017</w:t>
            </w:r>
          </w:p>
        </w:tc>
        <w:tc>
          <w:tcPr>
            <w:tcW w:w="1720" w:type="dxa"/>
            <w:noWrap/>
            <w:hideMark/>
          </w:tcPr>
          <w:p w14:paraId="7C357FAF"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283</w:t>
            </w:r>
          </w:p>
        </w:tc>
        <w:tc>
          <w:tcPr>
            <w:tcW w:w="1720" w:type="dxa"/>
            <w:noWrap/>
            <w:hideMark/>
          </w:tcPr>
          <w:p w14:paraId="2B704C98"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283</w:t>
            </w:r>
          </w:p>
        </w:tc>
        <w:tc>
          <w:tcPr>
            <w:tcW w:w="1720" w:type="dxa"/>
            <w:noWrap/>
            <w:hideMark/>
          </w:tcPr>
          <w:p w14:paraId="0E372BFA"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11870000 </w:t>
            </w:r>
          </w:p>
        </w:tc>
        <w:tc>
          <w:tcPr>
            <w:tcW w:w="1720" w:type="dxa"/>
            <w:noWrap/>
            <w:hideMark/>
          </w:tcPr>
          <w:p w14:paraId="759ED79B"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66032,25</w:t>
            </w:r>
          </w:p>
        </w:tc>
        <w:tc>
          <w:tcPr>
            <w:tcW w:w="1720" w:type="dxa"/>
            <w:noWrap/>
            <w:hideMark/>
          </w:tcPr>
          <w:p w14:paraId="69C24194"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61,41</w:t>
            </w:r>
          </w:p>
        </w:tc>
      </w:tr>
      <w:tr w:rsidR="0068019F" w:rsidRPr="00D7375C" w14:paraId="7EEF72CE" w14:textId="77777777" w:rsidTr="0068019F">
        <w:trPr>
          <w:trHeight w:val="300"/>
          <w:jc w:val="right"/>
        </w:trPr>
        <w:tc>
          <w:tcPr>
            <w:tcW w:w="2080" w:type="dxa"/>
            <w:noWrap/>
            <w:hideMark/>
          </w:tcPr>
          <w:p w14:paraId="1F2140B0" w14:textId="77777777" w:rsidR="0068019F" w:rsidRPr="00D7375C" w:rsidRDefault="0068019F" w:rsidP="0068019F">
            <w:pPr>
              <w:spacing w:line="276" w:lineRule="auto"/>
              <w:jc w:val="right"/>
              <w:rPr>
                <w:rFonts w:asciiTheme="minorHAnsi" w:hAnsiTheme="minorHAnsi" w:cstheme="minorHAnsi"/>
                <w:i/>
                <w:iCs/>
                <w:sz w:val="22"/>
                <w:szCs w:val="24"/>
              </w:rPr>
            </w:pPr>
            <w:r w:rsidRPr="00D7375C">
              <w:rPr>
                <w:rFonts w:asciiTheme="minorHAnsi" w:hAnsiTheme="minorHAnsi" w:cstheme="minorHAnsi"/>
                <w:i/>
                <w:iCs/>
                <w:sz w:val="22"/>
                <w:szCs w:val="24"/>
              </w:rPr>
              <w:t>HGCS/2017 Újra 2018</w:t>
            </w:r>
          </w:p>
        </w:tc>
        <w:tc>
          <w:tcPr>
            <w:tcW w:w="1720" w:type="dxa"/>
            <w:noWrap/>
            <w:hideMark/>
          </w:tcPr>
          <w:p w14:paraId="59BB531D"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432</w:t>
            </w:r>
          </w:p>
        </w:tc>
        <w:tc>
          <w:tcPr>
            <w:tcW w:w="1720" w:type="dxa"/>
            <w:noWrap/>
            <w:hideMark/>
          </w:tcPr>
          <w:p w14:paraId="02705BB3"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432</w:t>
            </w:r>
          </w:p>
        </w:tc>
        <w:tc>
          <w:tcPr>
            <w:tcW w:w="1720" w:type="dxa"/>
            <w:noWrap/>
            <w:hideMark/>
          </w:tcPr>
          <w:p w14:paraId="2B7AA58A"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 xml:space="preserve">18175000 </w:t>
            </w:r>
          </w:p>
        </w:tc>
        <w:tc>
          <w:tcPr>
            <w:tcW w:w="1720" w:type="dxa"/>
            <w:noWrap/>
            <w:hideMark/>
          </w:tcPr>
          <w:p w14:paraId="1B2D6BDD"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98805,17</w:t>
            </w:r>
          </w:p>
        </w:tc>
        <w:tc>
          <w:tcPr>
            <w:tcW w:w="1720" w:type="dxa"/>
            <w:noWrap/>
            <w:hideMark/>
          </w:tcPr>
          <w:p w14:paraId="388FC7C4" w14:textId="77777777" w:rsidR="0068019F" w:rsidRPr="00D7375C" w:rsidRDefault="0068019F" w:rsidP="0068019F">
            <w:pPr>
              <w:spacing w:line="276" w:lineRule="auto"/>
              <w:jc w:val="right"/>
              <w:rPr>
                <w:rFonts w:asciiTheme="minorHAnsi" w:hAnsiTheme="minorHAnsi" w:cstheme="minorHAnsi"/>
                <w:sz w:val="22"/>
                <w:szCs w:val="24"/>
              </w:rPr>
            </w:pPr>
            <w:r w:rsidRPr="00D7375C">
              <w:rPr>
                <w:rFonts w:asciiTheme="minorHAnsi" w:hAnsiTheme="minorHAnsi" w:cstheme="minorHAnsi"/>
                <w:sz w:val="22"/>
                <w:szCs w:val="24"/>
              </w:rPr>
              <w:t>90,94</w:t>
            </w:r>
          </w:p>
        </w:tc>
      </w:tr>
      <w:tr w:rsidR="0068019F" w:rsidRPr="00D7375C" w14:paraId="0C58AB67" w14:textId="77777777" w:rsidTr="0068019F">
        <w:trPr>
          <w:trHeight w:val="300"/>
          <w:jc w:val="right"/>
        </w:trPr>
        <w:tc>
          <w:tcPr>
            <w:tcW w:w="2080" w:type="dxa"/>
            <w:noWrap/>
            <w:hideMark/>
          </w:tcPr>
          <w:p w14:paraId="4314496A" w14:textId="77777777" w:rsidR="0068019F" w:rsidRPr="00D7375C" w:rsidRDefault="0068019F" w:rsidP="0068019F">
            <w:pPr>
              <w:spacing w:line="276" w:lineRule="auto"/>
              <w:jc w:val="right"/>
              <w:rPr>
                <w:rFonts w:asciiTheme="minorHAnsi" w:hAnsiTheme="minorHAnsi" w:cstheme="minorHAnsi"/>
                <w:b/>
                <w:bCs/>
                <w:i/>
                <w:iCs/>
                <w:sz w:val="22"/>
                <w:szCs w:val="24"/>
              </w:rPr>
            </w:pPr>
            <w:r w:rsidRPr="00D7375C">
              <w:rPr>
                <w:rFonts w:asciiTheme="minorHAnsi" w:hAnsiTheme="minorHAnsi" w:cstheme="minorHAnsi"/>
                <w:b/>
                <w:bCs/>
                <w:i/>
                <w:iCs/>
                <w:sz w:val="22"/>
                <w:szCs w:val="24"/>
              </w:rPr>
              <w:t>Összesen</w:t>
            </w:r>
          </w:p>
        </w:tc>
        <w:tc>
          <w:tcPr>
            <w:tcW w:w="1720" w:type="dxa"/>
            <w:noWrap/>
            <w:hideMark/>
          </w:tcPr>
          <w:p w14:paraId="7C5135A8" w14:textId="77777777" w:rsidR="0068019F" w:rsidRPr="00D7375C" w:rsidRDefault="0068019F" w:rsidP="0068019F">
            <w:pPr>
              <w:spacing w:line="276" w:lineRule="auto"/>
              <w:jc w:val="right"/>
              <w:rPr>
                <w:rFonts w:asciiTheme="minorHAnsi" w:hAnsiTheme="minorHAnsi" w:cstheme="minorHAnsi"/>
                <w:b/>
                <w:bCs/>
                <w:sz w:val="22"/>
                <w:szCs w:val="24"/>
              </w:rPr>
            </w:pPr>
            <w:r w:rsidRPr="00D7375C">
              <w:rPr>
                <w:rFonts w:asciiTheme="minorHAnsi" w:hAnsiTheme="minorHAnsi" w:cstheme="minorHAnsi"/>
                <w:b/>
                <w:bCs/>
                <w:sz w:val="22"/>
                <w:szCs w:val="24"/>
              </w:rPr>
              <w:t>1 240</w:t>
            </w:r>
          </w:p>
        </w:tc>
        <w:tc>
          <w:tcPr>
            <w:tcW w:w="1720" w:type="dxa"/>
            <w:noWrap/>
            <w:hideMark/>
          </w:tcPr>
          <w:p w14:paraId="5284592E" w14:textId="77777777" w:rsidR="0068019F" w:rsidRPr="00D7375C" w:rsidRDefault="0068019F" w:rsidP="0068019F">
            <w:pPr>
              <w:spacing w:line="276" w:lineRule="auto"/>
              <w:jc w:val="right"/>
              <w:rPr>
                <w:rFonts w:asciiTheme="minorHAnsi" w:hAnsiTheme="minorHAnsi" w:cstheme="minorHAnsi"/>
                <w:b/>
                <w:bCs/>
                <w:sz w:val="22"/>
                <w:szCs w:val="24"/>
              </w:rPr>
            </w:pPr>
            <w:r w:rsidRPr="00D7375C">
              <w:rPr>
                <w:rFonts w:asciiTheme="minorHAnsi" w:hAnsiTheme="minorHAnsi" w:cstheme="minorHAnsi"/>
                <w:b/>
                <w:bCs/>
                <w:sz w:val="22"/>
                <w:szCs w:val="24"/>
              </w:rPr>
              <w:t>1 489</w:t>
            </w:r>
          </w:p>
        </w:tc>
        <w:tc>
          <w:tcPr>
            <w:tcW w:w="1720" w:type="dxa"/>
            <w:noWrap/>
            <w:hideMark/>
          </w:tcPr>
          <w:p w14:paraId="3A5E09F6" w14:textId="77777777" w:rsidR="0068019F" w:rsidRPr="00D7375C" w:rsidRDefault="0068019F" w:rsidP="0068019F">
            <w:pPr>
              <w:spacing w:line="276" w:lineRule="auto"/>
              <w:jc w:val="right"/>
              <w:rPr>
                <w:rFonts w:asciiTheme="minorHAnsi" w:hAnsiTheme="minorHAnsi" w:cstheme="minorHAnsi"/>
                <w:b/>
                <w:bCs/>
                <w:sz w:val="22"/>
                <w:szCs w:val="24"/>
              </w:rPr>
            </w:pPr>
            <w:r w:rsidRPr="00D7375C">
              <w:rPr>
                <w:rFonts w:asciiTheme="minorHAnsi" w:hAnsiTheme="minorHAnsi" w:cstheme="minorHAnsi"/>
                <w:b/>
                <w:bCs/>
                <w:sz w:val="22"/>
                <w:szCs w:val="24"/>
              </w:rPr>
              <w:t xml:space="preserve">253718913 </w:t>
            </w:r>
          </w:p>
        </w:tc>
        <w:tc>
          <w:tcPr>
            <w:tcW w:w="1720" w:type="dxa"/>
            <w:noWrap/>
            <w:hideMark/>
          </w:tcPr>
          <w:p w14:paraId="44B0EA73" w14:textId="77777777" w:rsidR="0068019F" w:rsidRPr="00D7375C" w:rsidRDefault="0068019F" w:rsidP="0068019F">
            <w:pPr>
              <w:spacing w:line="276" w:lineRule="auto"/>
              <w:jc w:val="right"/>
              <w:rPr>
                <w:rFonts w:asciiTheme="minorHAnsi" w:hAnsiTheme="minorHAnsi" w:cstheme="minorHAnsi"/>
                <w:b/>
                <w:bCs/>
                <w:sz w:val="22"/>
                <w:szCs w:val="24"/>
              </w:rPr>
            </w:pPr>
            <w:r w:rsidRPr="00D7375C">
              <w:rPr>
                <w:rFonts w:asciiTheme="minorHAnsi" w:hAnsiTheme="minorHAnsi" w:cstheme="minorHAnsi"/>
                <w:b/>
                <w:bCs/>
                <w:sz w:val="22"/>
                <w:szCs w:val="24"/>
              </w:rPr>
              <w:t>509323,15</w:t>
            </w:r>
          </w:p>
        </w:tc>
        <w:tc>
          <w:tcPr>
            <w:tcW w:w="1720" w:type="dxa"/>
            <w:noWrap/>
            <w:hideMark/>
          </w:tcPr>
          <w:p w14:paraId="521F0D93" w14:textId="77777777" w:rsidR="0068019F" w:rsidRPr="00D7375C" w:rsidRDefault="0068019F" w:rsidP="0068019F">
            <w:pPr>
              <w:spacing w:line="276" w:lineRule="auto"/>
              <w:jc w:val="right"/>
              <w:rPr>
                <w:rFonts w:asciiTheme="minorHAnsi" w:hAnsiTheme="minorHAnsi" w:cstheme="minorHAnsi"/>
                <w:b/>
                <w:bCs/>
                <w:sz w:val="22"/>
                <w:szCs w:val="24"/>
              </w:rPr>
            </w:pPr>
            <w:r w:rsidRPr="00D7375C">
              <w:rPr>
                <w:rFonts w:asciiTheme="minorHAnsi" w:hAnsiTheme="minorHAnsi" w:cstheme="minorHAnsi"/>
                <w:b/>
                <w:bCs/>
                <w:sz w:val="22"/>
                <w:szCs w:val="24"/>
              </w:rPr>
              <w:t>657,57</w:t>
            </w:r>
          </w:p>
        </w:tc>
      </w:tr>
    </w:tbl>
    <w:p w14:paraId="40B45094" w14:textId="77777777" w:rsidR="00C4723C" w:rsidRPr="00D7375C" w:rsidRDefault="00C4723C" w:rsidP="00341A06">
      <w:pPr>
        <w:spacing w:line="276" w:lineRule="auto"/>
        <w:jc w:val="both"/>
        <w:rPr>
          <w:rFonts w:asciiTheme="minorHAnsi" w:hAnsiTheme="minorHAnsi" w:cstheme="minorHAnsi"/>
          <w:szCs w:val="24"/>
        </w:rPr>
      </w:pPr>
    </w:p>
    <w:p w14:paraId="60842684" w14:textId="77777777" w:rsidR="00A122BA" w:rsidRPr="00D7375C" w:rsidRDefault="00A122BA" w:rsidP="00341A06">
      <w:pPr>
        <w:spacing w:line="276" w:lineRule="auto"/>
        <w:jc w:val="both"/>
        <w:rPr>
          <w:rFonts w:asciiTheme="minorHAnsi" w:hAnsiTheme="minorHAnsi" w:cstheme="minorHAnsi"/>
          <w:szCs w:val="24"/>
        </w:rPr>
      </w:pPr>
    </w:p>
    <w:p w14:paraId="48C66D3F" w14:textId="77777777" w:rsidR="0097366B" w:rsidRPr="00D7375C" w:rsidRDefault="0097366B" w:rsidP="003742DA">
      <w:pPr>
        <w:pBdr>
          <w:top w:val="nil"/>
          <w:left w:val="nil"/>
          <w:bottom w:val="nil"/>
          <w:right w:val="nil"/>
          <w:between w:val="nil"/>
        </w:pBdr>
        <w:spacing w:line="276" w:lineRule="auto"/>
        <w:ind w:hanging="1"/>
        <w:rPr>
          <w:rFonts w:asciiTheme="minorHAnsi" w:hAnsiTheme="minorHAnsi" w:cstheme="minorHAnsi"/>
          <w:color w:val="000000"/>
          <w:szCs w:val="24"/>
          <w:u w:val="single"/>
        </w:rPr>
      </w:pPr>
      <w:r w:rsidRPr="00D7375C">
        <w:rPr>
          <w:rFonts w:asciiTheme="minorHAnsi" w:hAnsiTheme="minorHAnsi" w:cstheme="minorHAnsi"/>
          <w:color w:val="000000"/>
          <w:szCs w:val="24"/>
          <w:u w:val="single"/>
        </w:rPr>
        <w:tab/>
        <w:t>Felújításra került - legalább 10 lakást tartalmazó lakóépület:</w:t>
      </w:r>
    </w:p>
    <w:p w14:paraId="7F59D4D0" w14:textId="77777777" w:rsidR="0097366B" w:rsidRPr="00D7375C" w:rsidRDefault="0097366B" w:rsidP="003742DA">
      <w:pPr>
        <w:pBdr>
          <w:top w:val="nil"/>
          <w:left w:val="nil"/>
          <w:bottom w:val="nil"/>
          <w:right w:val="nil"/>
          <w:between w:val="nil"/>
        </w:pBdr>
        <w:spacing w:line="276" w:lineRule="auto"/>
        <w:ind w:hanging="1"/>
        <w:rPr>
          <w:rFonts w:asciiTheme="minorHAnsi" w:hAnsiTheme="minorHAnsi" w:cstheme="minorHAnsi"/>
          <w:color w:val="000000"/>
          <w:szCs w:val="24"/>
        </w:rPr>
      </w:pPr>
      <w:r w:rsidRPr="00D7375C">
        <w:rPr>
          <w:rFonts w:asciiTheme="minorHAnsi" w:hAnsiTheme="minorHAnsi" w:cstheme="minorHAnsi"/>
          <w:i/>
          <w:color w:val="000000"/>
          <w:szCs w:val="24"/>
        </w:rPr>
        <w:t>(A 2019 évi homlokzat felújítási pályázatok nélkül)</w:t>
      </w:r>
    </w:p>
    <w:p w14:paraId="344621FB" w14:textId="77777777" w:rsidR="0097366B" w:rsidRPr="00D7375C" w:rsidRDefault="0097366B" w:rsidP="003742DA">
      <w:pPr>
        <w:pBdr>
          <w:top w:val="nil"/>
          <w:left w:val="nil"/>
          <w:bottom w:val="nil"/>
          <w:right w:val="nil"/>
          <w:between w:val="nil"/>
        </w:pBdr>
        <w:tabs>
          <w:tab w:val="right" w:pos="9072"/>
        </w:tabs>
        <w:spacing w:line="276" w:lineRule="auto"/>
        <w:jc w:val="both"/>
        <w:rPr>
          <w:rFonts w:asciiTheme="minorHAnsi" w:hAnsiTheme="minorHAnsi" w:cstheme="minorHAnsi"/>
          <w:color w:val="000000"/>
          <w:szCs w:val="24"/>
        </w:rPr>
      </w:pPr>
      <w:r w:rsidRPr="00D7375C">
        <w:rPr>
          <w:rFonts w:asciiTheme="minorHAnsi" w:hAnsiTheme="minorHAnsi" w:cstheme="minorHAnsi"/>
          <w:color w:val="000000"/>
          <w:szCs w:val="24"/>
        </w:rPr>
        <w:t xml:space="preserve">Energiatakarékos felújítási programban részt vett lakások száma: </w:t>
      </w:r>
      <w:r w:rsidRPr="00D7375C">
        <w:rPr>
          <w:rFonts w:asciiTheme="minorHAnsi" w:hAnsiTheme="minorHAnsi" w:cstheme="minorHAnsi"/>
          <w:b/>
          <w:color w:val="000000"/>
          <w:szCs w:val="24"/>
        </w:rPr>
        <w:t xml:space="preserve">5.710 db </w:t>
      </w:r>
      <w:r w:rsidRPr="00D7375C">
        <w:rPr>
          <w:rFonts w:asciiTheme="minorHAnsi" w:hAnsiTheme="minorHAnsi" w:cstheme="minorHAnsi"/>
          <w:color w:val="000000"/>
          <w:szCs w:val="24"/>
        </w:rPr>
        <w:t>(homlokzati hőszigetelés, ablakcsere, lépcsőházi nyílászáró csere, pince-, illetve padlásfödém hőszigetelése, lapos tető hő-, és vízszigetelése, fűtésmérés, szabályozás)</w:t>
      </w:r>
    </w:p>
    <w:p w14:paraId="01925BC0" w14:textId="77777777" w:rsidR="0097366B" w:rsidRPr="00D7375C" w:rsidRDefault="0097366B" w:rsidP="003742DA">
      <w:pPr>
        <w:pBdr>
          <w:top w:val="nil"/>
          <w:left w:val="nil"/>
          <w:bottom w:val="nil"/>
          <w:right w:val="nil"/>
          <w:between w:val="nil"/>
        </w:pBdr>
        <w:tabs>
          <w:tab w:val="right" w:pos="9072"/>
        </w:tabs>
        <w:spacing w:line="276" w:lineRule="auto"/>
        <w:jc w:val="both"/>
        <w:rPr>
          <w:rFonts w:asciiTheme="minorHAnsi" w:hAnsiTheme="minorHAnsi" w:cstheme="minorHAnsi"/>
          <w:color w:val="000000"/>
          <w:szCs w:val="24"/>
        </w:rPr>
      </w:pPr>
      <w:r w:rsidRPr="00D7375C">
        <w:rPr>
          <w:rFonts w:asciiTheme="minorHAnsi" w:hAnsiTheme="minorHAnsi" w:cstheme="minorHAnsi"/>
          <w:color w:val="000000"/>
          <w:szCs w:val="24"/>
        </w:rPr>
        <w:t xml:space="preserve">Általános felújítási programban részt vett lakások száma: </w:t>
      </w:r>
      <w:r w:rsidRPr="00D7375C">
        <w:rPr>
          <w:rFonts w:asciiTheme="minorHAnsi" w:hAnsiTheme="minorHAnsi" w:cstheme="minorHAnsi"/>
          <w:b/>
          <w:color w:val="000000"/>
          <w:szCs w:val="24"/>
        </w:rPr>
        <w:t>2.169 db</w:t>
      </w:r>
      <w:r w:rsidRPr="00D7375C">
        <w:rPr>
          <w:rFonts w:asciiTheme="minorHAnsi" w:hAnsiTheme="minorHAnsi" w:cstheme="minorHAnsi"/>
          <w:color w:val="000000"/>
          <w:szCs w:val="24"/>
        </w:rPr>
        <w:t xml:space="preserve"> (homlokzat felújítás, festés – nem hőszigetelt – magas tető felújítás, lépcsőházi bejárati ajtó cseréje, bejárati előtető készítése, egyéb felújítások)</w:t>
      </w:r>
    </w:p>
    <w:p w14:paraId="66D685C0" w14:textId="77777777" w:rsidR="0097366B" w:rsidRPr="00D7375C" w:rsidRDefault="0097366B" w:rsidP="003742DA">
      <w:pPr>
        <w:pBdr>
          <w:top w:val="nil"/>
          <w:left w:val="nil"/>
          <w:bottom w:val="nil"/>
          <w:right w:val="nil"/>
          <w:between w:val="nil"/>
        </w:pBdr>
        <w:tabs>
          <w:tab w:val="right" w:pos="9072"/>
        </w:tabs>
        <w:spacing w:line="276" w:lineRule="auto"/>
        <w:jc w:val="both"/>
        <w:rPr>
          <w:rFonts w:asciiTheme="minorHAnsi" w:hAnsiTheme="minorHAnsi" w:cstheme="minorHAnsi"/>
          <w:color w:val="000000"/>
          <w:szCs w:val="24"/>
        </w:rPr>
      </w:pPr>
      <w:r w:rsidRPr="00D7375C">
        <w:rPr>
          <w:rFonts w:asciiTheme="minorHAnsi" w:hAnsiTheme="minorHAnsi" w:cstheme="minorHAnsi"/>
          <w:color w:val="000000"/>
          <w:szCs w:val="24"/>
        </w:rPr>
        <w:t xml:space="preserve">Lakóépületeken végzett energia-megtakarítást eredményező, vagy egyéb általános felújítási programban részt vett lakások száma: </w:t>
      </w:r>
      <w:r w:rsidRPr="00D7375C">
        <w:rPr>
          <w:rFonts w:asciiTheme="minorHAnsi" w:hAnsiTheme="minorHAnsi" w:cstheme="minorHAnsi"/>
          <w:b/>
          <w:color w:val="000000"/>
          <w:szCs w:val="24"/>
        </w:rPr>
        <w:t>4.948 db</w:t>
      </w:r>
    </w:p>
    <w:p w14:paraId="4ED60F03" w14:textId="77777777" w:rsidR="0097366B" w:rsidRPr="00D7375C" w:rsidRDefault="0097366B" w:rsidP="00341A06">
      <w:pPr>
        <w:spacing w:line="276" w:lineRule="auto"/>
        <w:jc w:val="both"/>
        <w:rPr>
          <w:rFonts w:asciiTheme="minorHAnsi" w:hAnsiTheme="minorHAnsi" w:cstheme="minorHAnsi"/>
          <w:szCs w:val="24"/>
        </w:rPr>
      </w:pPr>
    </w:p>
    <w:p w14:paraId="050AB97D" w14:textId="77777777" w:rsidR="0097366B" w:rsidRPr="00D7375C" w:rsidRDefault="0097366B" w:rsidP="0097366B">
      <w:pPr>
        <w:spacing w:line="276" w:lineRule="auto"/>
        <w:jc w:val="both"/>
        <w:rPr>
          <w:rFonts w:asciiTheme="minorHAnsi" w:hAnsiTheme="minorHAnsi" w:cstheme="minorHAnsi"/>
          <w:b/>
          <w:szCs w:val="24"/>
        </w:rPr>
      </w:pPr>
      <w:r w:rsidRPr="00D7375C">
        <w:rPr>
          <w:rFonts w:asciiTheme="minorHAnsi" w:hAnsiTheme="minorHAnsi" w:cstheme="minorHAnsi"/>
          <w:b/>
          <w:szCs w:val="24"/>
        </w:rPr>
        <w:t>Panelprogram (2003-2009)</w:t>
      </w:r>
    </w:p>
    <w:p w14:paraId="077AAA42" w14:textId="77777777" w:rsidR="0097366B" w:rsidRPr="00D7375C" w:rsidRDefault="0097366B" w:rsidP="0097366B">
      <w:pPr>
        <w:spacing w:line="276" w:lineRule="auto"/>
        <w:jc w:val="both"/>
        <w:rPr>
          <w:rFonts w:asciiTheme="minorHAnsi" w:hAnsiTheme="minorHAnsi" w:cstheme="minorHAnsi"/>
          <w:szCs w:val="24"/>
        </w:rPr>
      </w:pPr>
      <w:r w:rsidRPr="00D7375C">
        <w:rPr>
          <w:rFonts w:asciiTheme="minorHAnsi" w:hAnsiTheme="minorHAnsi" w:cstheme="minorHAnsi"/>
          <w:szCs w:val="24"/>
        </w:rPr>
        <w:t>A 2009. évtől a program összevonva a lakó-, és egyéb épületek, építmények felújításának, korszerűsítésének támogatásáról szóló támogatási programmal</w:t>
      </w:r>
    </w:p>
    <w:p w14:paraId="07E26226" w14:textId="77777777" w:rsidR="0097366B" w:rsidRPr="00D7375C" w:rsidRDefault="0097366B" w:rsidP="00803776">
      <w:pPr>
        <w:spacing w:line="276" w:lineRule="auto"/>
        <w:jc w:val="center"/>
        <w:rPr>
          <w:rFonts w:asciiTheme="minorHAnsi" w:hAnsiTheme="minorHAnsi" w:cstheme="minorHAnsi"/>
          <w:szCs w:val="24"/>
        </w:rPr>
      </w:pPr>
      <w:bookmarkStart w:id="70" w:name="_gjdgxs" w:colFirst="0" w:colLast="0"/>
      <w:bookmarkEnd w:id="70"/>
      <w:r w:rsidRPr="00D7375C">
        <w:rPr>
          <w:rFonts w:asciiTheme="minorHAnsi" w:hAnsiTheme="minorHAnsi" w:cstheme="minorHAnsi"/>
          <w:noProof/>
          <w:szCs w:val="24"/>
          <w:lang w:eastAsia="hu-HU"/>
        </w:rPr>
        <w:drawing>
          <wp:inline distT="0" distB="0" distL="114300" distR="114300" wp14:anchorId="73BDA2E7" wp14:editId="4D1F7293">
            <wp:extent cx="4889500" cy="1574800"/>
            <wp:effectExtent l="0" t="0" r="0" b="0"/>
            <wp:docPr id="1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4889500" cy="1574800"/>
                    </a:xfrm>
                    <a:prstGeom prst="rect">
                      <a:avLst/>
                    </a:prstGeom>
                    <a:ln/>
                  </pic:spPr>
                </pic:pic>
              </a:graphicData>
            </a:graphic>
          </wp:inline>
        </w:drawing>
      </w:r>
    </w:p>
    <w:p w14:paraId="12DBF9D0" w14:textId="77777777" w:rsidR="00803776" w:rsidRDefault="00803776" w:rsidP="0097366B">
      <w:pPr>
        <w:spacing w:line="276" w:lineRule="auto"/>
        <w:jc w:val="both"/>
        <w:rPr>
          <w:rFonts w:asciiTheme="minorHAnsi" w:hAnsiTheme="minorHAnsi" w:cstheme="minorHAnsi"/>
          <w:szCs w:val="24"/>
          <w:u w:val="single"/>
        </w:rPr>
      </w:pPr>
    </w:p>
    <w:p w14:paraId="1C0B6845" w14:textId="77777777" w:rsidR="00803776" w:rsidRPr="00D7375C" w:rsidRDefault="00803776" w:rsidP="00803776">
      <w:pPr>
        <w:spacing w:line="276" w:lineRule="auto"/>
        <w:jc w:val="both"/>
        <w:rPr>
          <w:rFonts w:asciiTheme="minorHAnsi" w:hAnsiTheme="minorHAnsi" w:cstheme="minorHAnsi"/>
          <w:b/>
          <w:szCs w:val="24"/>
        </w:rPr>
      </w:pPr>
      <w:r w:rsidRPr="00D7375C">
        <w:rPr>
          <w:rFonts w:asciiTheme="minorHAnsi" w:hAnsiTheme="minorHAnsi" w:cstheme="minorHAnsi"/>
          <w:b/>
          <w:szCs w:val="24"/>
        </w:rPr>
        <w:t>Hagyományos technológiával épült lakóépületek energia-megtakarítást eredményező korszerűsítésének, felújításának támogatása (2007-2010)</w:t>
      </w:r>
    </w:p>
    <w:p w14:paraId="7CABF262" w14:textId="77777777" w:rsidR="00803776" w:rsidRPr="00D7375C" w:rsidRDefault="00803776" w:rsidP="00803776">
      <w:pPr>
        <w:spacing w:line="276" w:lineRule="auto"/>
        <w:jc w:val="both"/>
        <w:rPr>
          <w:rFonts w:asciiTheme="minorHAnsi" w:hAnsiTheme="minorHAnsi" w:cstheme="minorHAnsi"/>
          <w:szCs w:val="24"/>
        </w:rPr>
      </w:pPr>
      <w:r w:rsidRPr="00D7375C">
        <w:rPr>
          <w:rFonts w:asciiTheme="minorHAnsi" w:hAnsiTheme="minorHAnsi" w:cstheme="minorHAnsi"/>
          <w:szCs w:val="24"/>
        </w:rPr>
        <w:t>A 2010. évtől a program összevonva a lakó-, és egyéb épületek, építmények felújításának, korszerűsítésének támogatásáról szóló támogatási programmal</w:t>
      </w:r>
    </w:p>
    <w:p w14:paraId="6B7E9934" w14:textId="77777777" w:rsidR="00803776" w:rsidRPr="00D7375C" w:rsidRDefault="00803776" w:rsidP="00803776">
      <w:pPr>
        <w:pBdr>
          <w:top w:val="nil"/>
          <w:left w:val="nil"/>
          <w:bottom w:val="nil"/>
          <w:right w:val="nil"/>
          <w:between w:val="nil"/>
        </w:pBdr>
        <w:jc w:val="center"/>
        <w:rPr>
          <w:rFonts w:asciiTheme="minorHAnsi" w:hAnsiTheme="minorHAnsi" w:cstheme="minorHAnsi"/>
          <w:color w:val="000000"/>
          <w:szCs w:val="24"/>
        </w:rPr>
      </w:pPr>
      <w:bookmarkStart w:id="71" w:name="_1fob9te" w:colFirst="0" w:colLast="0"/>
      <w:bookmarkStart w:id="72" w:name="_3znysh7" w:colFirst="0" w:colLast="0"/>
      <w:bookmarkEnd w:id="71"/>
      <w:bookmarkEnd w:id="72"/>
      <w:r w:rsidRPr="00D7375C">
        <w:rPr>
          <w:rFonts w:asciiTheme="minorHAnsi" w:hAnsiTheme="minorHAnsi" w:cstheme="minorHAnsi"/>
          <w:noProof/>
          <w:color w:val="000000"/>
          <w:szCs w:val="24"/>
          <w:lang w:eastAsia="hu-HU"/>
        </w:rPr>
        <w:drawing>
          <wp:inline distT="0" distB="0" distL="114300" distR="114300" wp14:anchorId="4A7B5894" wp14:editId="7902042C">
            <wp:extent cx="5461000" cy="1257300"/>
            <wp:effectExtent l="0" t="0" r="0" b="0"/>
            <wp:docPr id="1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61000" cy="1257300"/>
                    </a:xfrm>
                    <a:prstGeom prst="rect">
                      <a:avLst/>
                    </a:prstGeom>
                    <a:ln/>
                  </pic:spPr>
                </pic:pic>
              </a:graphicData>
            </a:graphic>
          </wp:inline>
        </w:drawing>
      </w:r>
    </w:p>
    <w:p w14:paraId="72C8469D" w14:textId="77777777" w:rsidR="003742DA" w:rsidRDefault="003742DA" w:rsidP="00803776">
      <w:pPr>
        <w:pBdr>
          <w:top w:val="nil"/>
          <w:left w:val="nil"/>
          <w:bottom w:val="nil"/>
          <w:right w:val="nil"/>
          <w:between w:val="nil"/>
        </w:pBdr>
        <w:rPr>
          <w:rFonts w:asciiTheme="minorHAnsi" w:hAnsiTheme="minorHAnsi" w:cstheme="minorHAnsi"/>
          <w:b/>
          <w:color w:val="000000"/>
          <w:szCs w:val="24"/>
        </w:rPr>
      </w:pPr>
    </w:p>
    <w:p w14:paraId="0849F671" w14:textId="77777777" w:rsidR="00803776" w:rsidRPr="00D7375C" w:rsidRDefault="00803776" w:rsidP="003742DA">
      <w:pPr>
        <w:pBdr>
          <w:top w:val="nil"/>
          <w:left w:val="nil"/>
          <w:bottom w:val="nil"/>
          <w:right w:val="nil"/>
          <w:between w:val="nil"/>
        </w:pBdr>
        <w:spacing w:line="276" w:lineRule="auto"/>
        <w:rPr>
          <w:rFonts w:asciiTheme="minorHAnsi" w:hAnsiTheme="minorHAnsi" w:cstheme="minorHAnsi"/>
          <w:b/>
          <w:color w:val="000000"/>
          <w:szCs w:val="24"/>
        </w:rPr>
      </w:pPr>
      <w:r w:rsidRPr="00D7375C">
        <w:rPr>
          <w:rFonts w:asciiTheme="minorHAnsi" w:hAnsiTheme="minorHAnsi" w:cstheme="minorHAnsi"/>
          <w:b/>
          <w:color w:val="000000"/>
          <w:szCs w:val="24"/>
        </w:rPr>
        <w:t>A távhővel ellátott lakóépületek lakásonkénti hőfogyasztásának szabályozására és mérésére alkalmas eszközök beszerelésének támogatása</w:t>
      </w:r>
    </w:p>
    <w:p w14:paraId="187FF4D7" w14:textId="77777777" w:rsidR="00803776" w:rsidRPr="00D7375C" w:rsidRDefault="00803776" w:rsidP="009421C1">
      <w:pPr>
        <w:pBdr>
          <w:top w:val="nil"/>
          <w:left w:val="nil"/>
          <w:bottom w:val="nil"/>
          <w:right w:val="nil"/>
          <w:between w:val="nil"/>
        </w:pBdr>
        <w:spacing w:line="276" w:lineRule="auto"/>
        <w:jc w:val="both"/>
        <w:rPr>
          <w:rFonts w:asciiTheme="minorHAnsi" w:hAnsiTheme="minorHAnsi" w:cstheme="minorHAnsi"/>
          <w:color w:val="000000"/>
          <w:szCs w:val="24"/>
        </w:rPr>
      </w:pPr>
      <w:r w:rsidRPr="00D7375C">
        <w:rPr>
          <w:rFonts w:asciiTheme="minorHAnsi" w:hAnsiTheme="minorHAnsi" w:cstheme="minorHAnsi"/>
          <w:color w:val="000000"/>
          <w:szCs w:val="24"/>
        </w:rPr>
        <w:t>ÖKO-PROGRAM (2008-2010) -A 2010. évtől a program összevonva a lakó-, és egyéb épületek, építmények felújításának, korszerűsítésének támogatásáról szóló támogatási programmal</w:t>
      </w:r>
    </w:p>
    <w:p w14:paraId="7FE0A0E3" w14:textId="77777777" w:rsidR="00803776" w:rsidRPr="00D7375C" w:rsidRDefault="00803776" w:rsidP="00803776">
      <w:pPr>
        <w:pBdr>
          <w:top w:val="nil"/>
          <w:left w:val="nil"/>
          <w:bottom w:val="nil"/>
          <w:right w:val="nil"/>
          <w:between w:val="nil"/>
        </w:pBdr>
        <w:tabs>
          <w:tab w:val="left" w:pos="2552"/>
          <w:tab w:val="right" w:pos="7088"/>
          <w:tab w:val="right" w:pos="8505"/>
        </w:tabs>
        <w:jc w:val="center"/>
        <w:rPr>
          <w:rFonts w:asciiTheme="minorHAnsi" w:hAnsiTheme="minorHAnsi" w:cstheme="minorHAnsi"/>
          <w:color w:val="000000"/>
          <w:szCs w:val="24"/>
        </w:rPr>
      </w:pPr>
      <w:bookmarkStart w:id="73" w:name="_tyjcwt" w:colFirst="0" w:colLast="0"/>
      <w:bookmarkEnd w:id="73"/>
      <w:r w:rsidRPr="00D7375C">
        <w:rPr>
          <w:rFonts w:asciiTheme="minorHAnsi" w:hAnsiTheme="minorHAnsi" w:cstheme="minorHAnsi"/>
          <w:noProof/>
          <w:color w:val="000000"/>
          <w:szCs w:val="24"/>
          <w:lang w:eastAsia="hu-HU"/>
        </w:rPr>
        <w:drawing>
          <wp:inline distT="0" distB="0" distL="114300" distR="114300" wp14:anchorId="5D670717" wp14:editId="5487E7FA">
            <wp:extent cx="4889500" cy="787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4889500" cy="787400"/>
                    </a:xfrm>
                    <a:prstGeom prst="rect">
                      <a:avLst/>
                    </a:prstGeom>
                    <a:ln/>
                  </pic:spPr>
                </pic:pic>
              </a:graphicData>
            </a:graphic>
          </wp:inline>
        </w:drawing>
      </w:r>
    </w:p>
    <w:p w14:paraId="67891AED" w14:textId="77777777" w:rsidR="00803776" w:rsidRPr="00D7375C" w:rsidRDefault="00803776" w:rsidP="00803776">
      <w:pPr>
        <w:pBdr>
          <w:top w:val="nil"/>
          <w:left w:val="nil"/>
          <w:bottom w:val="nil"/>
          <w:right w:val="nil"/>
          <w:between w:val="nil"/>
        </w:pBdr>
        <w:tabs>
          <w:tab w:val="left" w:pos="2552"/>
          <w:tab w:val="right" w:pos="7088"/>
          <w:tab w:val="right" w:pos="8505"/>
        </w:tabs>
        <w:rPr>
          <w:rFonts w:asciiTheme="minorHAnsi" w:hAnsiTheme="minorHAnsi" w:cstheme="minorHAnsi"/>
          <w:color w:val="000000"/>
          <w:szCs w:val="24"/>
        </w:rPr>
      </w:pPr>
    </w:p>
    <w:p w14:paraId="11DAD6AF" w14:textId="77777777" w:rsidR="00803776" w:rsidRPr="00D7375C" w:rsidRDefault="00803776" w:rsidP="003742DA">
      <w:pPr>
        <w:pBdr>
          <w:top w:val="nil"/>
          <w:left w:val="nil"/>
          <w:bottom w:val="nil"/>
          <w:right w:val="nil"/>
          <w:between w:val="nil"/>
        </w:pBdr>
        <w:tabs>
          <w:tab w:val="left" w:pos="2552"/>
          <w:tab w:val="right" w:pos="7088"/>
          <w:tab w:val="right" w:pos="8505"/>
        </w:tabs>
        <w:spacing w:line="276" w:lineRule="auto"/>
        <w:rPr>
          <w:rFonts w:asciiTheme="minorHAnsi" w:hAnsiTheme="minorHAnsi" w:cstheme="minorHAnsi"/>
          <w:b/>
          <w:color w:val="000000"/>
          <w:szCs w:val="24"/>
        </w:rPr>
      </w:pPr>
      <w:r w:rsidRPr="00D7375C">
        <w:rPr>
          <w:rFonts w:asciiTheme="minorHAnsi" w:hAnsiTheme="minorHAnsi" w:cstheme="minorHAnsi"/>
          <w:b/>
          <w:color w:val="000000"/>
          <w:szCs w:val="24"/>
        </w:rPr>
        <w:t>Lakó-, és egyéb épületek, építmények felújításának, korszerűsítésének támogatása (2004-2018)</w:t>
      </w:r>
    </w:p>
    <w:p w14:paraId="136AB039" w14:textId="77777777" w:rsidR="00803776" w:rsidRPr="00D7375C" w:rsidRDefault="00803776" w:rsidP="009421C1">
      <w:pPr>
        <w:pBdr>
          <w:top w:val="nil"/>
          <w:left w:val="nil"/>
          <w:bottom w:val="nil"/>
          <w:right w:val="nil"/>
          <w:between w:val="nil"/>
        </w:pBdr>
        <w:tabs>
          <w:tab w:val="left" w:pos="2552"/>
          <w:tab w:val="right" w:pos="7088"/>
          <w:tab w:val="right" w:pos="8505"/>
        </w:tabs>
        <w:spacing w:line="276" w:lineRule="auto"/>
        <w:jc w:val="both"/>
        <w:rPr>
          <w:rFonts w:asciiTheme="minorHAnsi" w:hAnsiTheme="minorHAnsi" w:cstheme="minorHAnsi"/>
          <w:color w:val="000000"/>
          <w:szCs w:val="24"/>
        </w:rPr>
      </w:pPr>
      <w:r w:rsidRPr="00D7375C">
        <w:rPr>
          <w:rFonts w:asciiTheme="minorHAnsi" w:hAnsiTheme="minorHAnsi" w:cstheme="minorHAnsi"/>
          <w:color w:val="000000"/>
          <w:szCs w:val="24"/>
        </w:rPr>
        <w:t>A 2010. évtől a korábbi külön meghirdetett programok össze vannak vonva ebbe a támogatási rendszerbe.</w:t>
      </w:r>
    </w:p>
    <w:p w14:paraId="7EF73A78" w14:textId="77777777" w:rsidR="00803776" w:rsidRPr="00D7375C" w:rsidRDefault="00803776" w:rsidP="00803776">
      <w:pPr>
        <w:pBdr>
          <w:top w:val="nil"/>
          <w:left w:val="nil"/>
          <w:bottom w:val="nil"/>
          <w:right w:val="nil"/>
          <w:between w:val="nil"/>
        </w:pBdr>
        <w:tabs>
          <w:tab w:val="left" w:pos="2552"/>
          <w:tab w:val="right" w:pos="7088"/>
          <w:tab w:val="right" w:pos="8505"/>
        </w:tabs>
        <w:jc w:val="center"/>
        <w:rPr>
          <w:rFonts w:asciiTheme="minorHAnsi" w:hAnsiTheme="minorHAnsi" w:cstheme="minorHAnsi"/>
          <w:color w:val="000000"/>
          <w:szCs w:val="24"/>
        </w:rPr>
      </w:pPr>
      <w:bookmarkStart w:id="74" w:name="_1t3h5sf" w:colFirst="0" w:colLast="0"/>
      <w:bookmarkEnd w:id="74"/>
      <w:r w:rsidRPr="00D7375C">
        <w:rPr>
          <w:rFonts w:asciiTheme="minorHAnsi" w:hAnsiTheme="minorHAnsi" w:cstheme="minorHAnsi"/>
          <w:noProof/>
          <w:color w:val="000000"/>
          <w:szCs w:val="24"/>
          <w:lang w:eastAsia="hu-HU"/>
        </w:rPr>
        <w:drawing>
          <wp:inline distT="0" distB="0" distL="114300" distR="114300" wp14:anchorId="7CDB4DDD" wp14:editId="044714A5">
            <wp:extent cx="4876800" cy="2349500"/>
            <wp:effectExtent l="0" t="0" r="0" b="0"/>
            <wp:docPr id="1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4876800" cy="2349500"/>
                    </a:xfrm>
                    <a:prstGeom prst="rect">
                      <a:avLst/>
                    </a:prstGeom>
                    <a:ln/>
                  </pic:spPr>
                </pic:pic>
              </a:graphicData>
            </a:graphic>
          </wp:inline>
        </w:drawing>
      </w:r>
    </w:p>
    <w:p w14:paraId="6D8AFD89" w14:textId="77777777" w:rsidR="00803776" w:rsidRPr="00D7375C" w:rsidRDefault="00803776" w:rsidP="00803776">
      <w:pPr>
        <w:pBdr>
          <w:top w:val="nil"/>
          <w:left w:val="nil"/>
          <w:bottom w:val="nil"/>
          <w:right w:val="nil"/>
          <w:between w:val="nil"/>
        </w:pBdr>
        <w:tabs>
          <w:tab w:val="left" w:pos="2552"/>
          <w:tab w:val="right" w:pos="7088"/>
          <w:tab w:val="right" w:pos="8505"/>
        </w:tabs>
        <w:rPr>
          <w:rFonts w:asciiTheme="minorHAnsi" w:hAnsiTheme="minorHAnsi" w:cstheme="minorHAnsi"/>
          <w:color w:val="000000"/>
          <w:szCs w:val="24"/>
        </w:rPr>
      </w:pPr>
    </w:p>
    <w:p w14:paraId="082D5900" w14:textId="77777777" w:rsidR="00803776" w:rsidRPr="00D7375C" w:rsidRDefault="00803776" w:rsidP="00803776">
      <w:pPr>
        <w:pBdr>
          <w:top w:val="nil"/>
          <w:left w:val="nil"/>
          <w:bottom w:val="nil"/>
          <w:right w:val="nil"/>
          <w:between w:val="nil"/>
        </w:pBdr>
        <w:tabs>
          <w:tab w:val="right" w:pos="4536"/>
          <w:tab w:val="right" w:pos="5954"/>
          <w:tab w:val="right" w:pos="7371"/>
          <w:tab w:val="right" w:pos="8789"/>
        </w:tabs>
        <w:rPr>
          <w:rFonts w:asciiTheme="minorHAnsi" w:hAnsiTheme="minorHAnsi" w:cstheme="minorHAnsi"/>
          <w:color w:val="000000"/>
          <w:szCs w:val="24"/>
        </w:rPr>
      </w:pPr>
      <w:r w:rsidRPr="00D7375C">
        <w:rPr>
          <w:rFonts w:asciiTheme="minorHAnsi" w:hAnsiTheme="minorHAnsi" w:cstheme="minorHAnsi"/>
          <w:color w:val="000000"/>
          <w:szCs w:val="24"/>
        </w:rPr>
        <w:t>Az elkészült munkák teljes értéke:</w:t>
      </w:r>
      <w:r w:rsidRPr="00D7375C">
        <w:rPr>
          <w:rFonts w:asciiTheme="minorHAnsi" w:hAnsiTheme="minorHAnsi" w:cstheme="minorHAnsi"/>
          <w:color w:val="000000"/>
          <w:szCs w:val="24"/>
        </w:rPr>
        <w:tab/>
      </w:r>
      <w:r w:rsidRPr="00D7375C">
        <w:rPr>
          <w:rFonts w:asciiTheme="minorHAnsi" w:hAnsiTheme="minorHAnsi" w:cstheme="minorHAnsi"/>
          <w:color w:val="000000"/>
          <w:szCs w:val="24"/>
        </w:rPr>
        <w:tab/>
      </w:r>
      <w:r w:rsidRPr="00D7375C">
        <w:rPr>
          <w:rFonts w:asciiTheme="minorHAnsi" w:hAnsiTheme="minorHAnsi" w:cstheme="minorHAnsi"/>
          <w:b/>
          <w:color w:val="000000"/>
          <w:szCs w:val="24"/>
        </w:rPr>
        <w:tab/>
        <w:t>4.148.817 eFt</w:t>
      </w:r>
    </w:p>
    <w:p w14:paraId="4EBBFB96" w14:textId="77777777" w:rsidR="00803776" w:rsidRPr="00D7375C" w:rsidRDefault="00803776" w:rsidP="00803776">
      <w:pPr>
        <w:pBdr>
          <w:top w:val="nil"/>
          <w:left w:val="nil"/>
          <w:bottom w:val="nil"/>
          <w:right w:val="nil"/>
          <w:between w:val="nil"/>
        </w:pBdr>
        <w:tabs>
          <w:tab w:val="right" w:pos="4536"/>
          <w:tab w:val="right" w:pos="5954"/>
          <w:tab w:val="right" w:pos="7371"/>
          <w:tab w:val="right" w:pos="8789"/>
        </w:tabs>
        <w:rPr>
          <w:rFonts w:asciiTheme="minorHAnsi" w:hAnsiTheme="minorHAnsi" w:cstheme="minorHAnsi"/>
          <w:color w:val="000000"/>
          <w:szCs w:val="24"/>
        </w:rPr>
      </w:pPr>
      <w:r w:rsidRPr="00D7375C">
        <w:rPr>
          <w:rFonts w:asciiTheme="minorHAnsi" w:hAnsiTheme="minorHAnsi" w:cstheme="minorHAnsi"/>
          <w:color w:val="000000"/>
          <w:szCs w:val="24"/>
        </w:rPr>
        <w:t>- ebből a kifizetett önkormányzati támogatás összege:</w:t>
      </w:r>
      <w:r w:rsidRPr="00D7375C">
        <w:rPr>
          <w:rFonts w:asciiTheme="minorHAnsi" w:hAnsiTheme="minorHAnsi" w:cstheme="minorHAnsi"/>
          <w:color w:val="000000"/>
          <w:szCs w:val="24"/>
        </w:rPr>
        <w:tab/>
      </w:r>
      <w:r w:rsidRPr="00D7375C">
        <w:rPr>
          <w:rFonts w:asciiTheme="minorHAnsi" w:hAnsiTheme="minorHAnsi" w:cstheme="minorHAnsi"/>
          <w:b/>
          <w:color w:val="000000"/>
          <w:szCs w:val="24"/>
        </w:rPr>
        <w:tab/>
        <w:t>1.488.299 eFt</w:t>
      </w:r>
    </w:p>
    <w:p w14:paraId="1CAF983D" w14:textId="77777777" w:rsidR="0097366B" w:rsidRPr="00D7375C" w:rsidRDefault="001505DF" w:rsidP="00341A06">
      <w:pPr>
        <w:spacing w:line="276" w:lineRule="auto"/>
        <w:jc w:val="both"/>
        <w:rPr>
          <w:rFonts w:asciiTheme="minorHAnsi" w:hAnsiTheme="minorHAnsi" w:cstheme="minorHAnsi"/>
          <w:szCs w:val="24"/>
        </w:rPr>
      </w:pPr>
      <w:r>
        <w:rPr>
          <w:rFonts w:asciiTheme="minorHAnsi" w:hAnsiTheme="minorHAnsi" w:cstheme="minorHAnsi"/>
          <w:szCs w:val="24"/>
        </w:rPr>
        <w:t>Saját önkormányzati programok</w:t>
      </w:r>
    </w:p>
    <w:p w14:paraId="17702179"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Az energiamegtakarítási lehetőségeket minden lakás típusnál hasonlóképen számítottuk: a városra jellemző átlagos lakás alapterület (önkormányzati adatok alapján) és a</w:t>
      </w:r>
      <w:r w:rsidR="003742DA">
        <w:rPr>
          <w:rFonts w:asciiTheme="minorHAnsi" w:hAnsiTheme="minorHAnsi" w:cstheme="minorHAnsi"/>
          <w:szCs w:val="24"/>
        </w:rPr>
        <w:t>z</w:t>
      </w:r>
      <w:r w:rsidRPr="00D7375C">
        <w:rPr>
          <w:rFonts w:asciiTheme="minorHAnsi" w:hAnsiTheme="minorHAnsi" w:cstheme="minorHAnsi"/>
          <w:szCs w:val="24"/>
        </w:rPr>
        <w:t xml:space="preserve"> ajkai lakások számának segítségével becsültük meg minden lakástípusra az átlagos méreteket. A lakásméret fontos szerepet játszik a felújítási költségek és energia-megtakarítási lehetőségek becslésénél, ezért a lakástípusonkénti lakásméretre vonatkozó információ hiánya bizonytalanságot okoz a becslésnél.</w:t>
      </w:r>
    </w:p>
    <w:p w14:paraId="43C0D31B"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Feltételeztük, hogy az eddig felújított épületek energiafogyasztása 40%-kal kevesebb a többi épületnél, arányukat a kiindulási elemzésben feltételezett országos átlagból vettük. Így a lakóépületekre korábban számolt fajlagos energiafogyasztásokkal (figyelembe véve a már felújított épületek kevesebb energia fogyasztását) megbecsültük a felújításra váró épületek jelenlegi energiafogyasztását, ebből kalkuláltuk a megtakarítási potenciált.</w:t>
      </w:r>
    </w:p>
    <w:p w14:paraId="576F9CD5" w14:textId="77777777" w:rsidR="003E2605" w:rsidRDefault="003E2605" w:rsidP="00341A06">
      <w:pPr>
        <w:spacing w:line="276" w:lineRule="auto"/>
        <w:jc w:val="both"/>
        <w:rPr>
          <w:rFonts w:asciiTheme="minorHAnsi" w:hAnsiTheme="minorHAnsi" w:cstheme="minorHAnsi"/>
          <w:szCs w:val="24"/>
        </w:rPr>
      </w:pPr>
    </w:p>
    <w:p w14:paraId="6FE0720A"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Két felújítási csomaggal számoltunk:</w:t>
      </w:r>
    </w:p>
    <w:p w14:paraId="1083E199"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következő intézkedésekkel („A” csomag) 40% energia-megtakarítás érhető el:</w:t>
      </w:r>
    </w:p>
    <w:p w14:paraId="2E7256B7"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 Termosztatikus szelepek beszerelése, szabályozható fűtés</w:t>
      </w:r>
    </w:p>
    <w:p w14:paraId="737583CB"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- 10 cm homlokzati hőszigetelés, 20 cm tető hőszigetelés, 6 cm pincefödém szigetelés</w:t>
      </w:r>
    </w:p>
    <w:p w14:paraId="7E4DF05D"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 Nyílászáró csere (U=1,15 W/m</w:t>
      </w:r>
      <w:r w:rsidRPr="00D7375C">
        <w:rPr>
          <w:rFonts w:asciiTheme="minorHAnsi" w:hAnsiTheme="minorHAnsi" w:cstheme="minorHAnsi"/>
          <w:szCs w:val="24"/>
          <w:vertAlign w:val="superscript"/>
        </w:rPr>
        <w:t>2</w:t>
      </w:r>
      <w:r w:rsidRPr="00D7375C">
        <w:rPr>
          <w:rFonts w:asciiTheme="minorHAnsi" w:hAnsiTheme="minorHAnsi" w:cstheme="minorHAnsi"/>
          <w:szCs w:val="24"/>
        </w:rPr>
        <w:t>K)</w:t>
      </w:r>
    </w:p>
    <w:p w14:paraId="0F0B161A"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Ezt további 15% energia</w:t>
      </w:r>
      <w:r w:rsidR="003E2605">
        <w:rPr>
          <w:rFonts w:asciiTheme="minorHAnsi" w:hAnsiTheme="minorHAnsi" w:cstheme="minorHAnsi"/>
          <w:szCs w:val="24"/>
        </w:rPr>
        <w:t>-</w:t>
      </w:r>
      <w:r w:rsidRPr="00D7375C">
        <w:rPr>
          <w:rFonts w:asciiTheme="minorHAnsi" w:hAnsiTheme="minorHAnsi" w:cstheme="minorHAnsi"/>
          <w:szCs w:val="24"/>
        </w:rPr>
        <w:t>megtakarítással növelhetjük egy ambiciózusabb felújítással („B” csomag):</w:t>
      </w:r>
    </w:p>
    <w:p w14:paraId="375B8FBB"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 Termosztatikus szelepek beszerelése, szabályozható fűtés</w:t>
      </w:r>
    </w:p>
    <w:p w14:paraId="4EA5B9D2"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- 15 cm homlokzati hőszigetelés, 30 cm tető hőszigetelés, 6 cm pincefödém szigetelés</w:t>
      </w:r>
    </w:p>
    <w:p w14:paraId="46D692AB"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 Nyílászáró csere (U=1,15 W/m</w:t>
      </w:r>
      <w:r w:rsidRPr="00D7375C">
        <w:rPr>
          <w:rFonts w:asciiTheme="minorHAnsi" w:hAnsiTheme="minorHAnsi" w:cstheme="minorHAnsi"/>
          <w:szCs w:val="24"/>
          <w:vertAlign w:val="superscript"/>
        </w:rPr>
        <w:t>2</w:t>
      </w:r>
      <w:r w:rsidRPr="00D7375C">
        <w:rPr>
          <w:rFonts w:asciiTheme="minorHAnsi" w:hAnsiTheme="minorHAnsi" w:cstheme="minorHAnsi"/>
          <w:szCs w:val="24"/>
        </w:rPr>
        <w:t>K)</w:t>
      </w:r>
    </w:p>
    <w:p w14:paraId="30C57ABF"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 Fűtéskorszerűsítés, kondenzációs kazán beépítés.</w:t>
      </w:r>
    </w:p>
    <w:p w14:paraId="2302B5F3" w14:textId="77777777" w:rsidR="003E2605" w:rsidRDefault="003E2605" w:rsidP="00341A06">
      <w:pPr>
        <w:spacing w:line="276" w:lineRule="auto"/>
        <w:jc w:val="both"/>
        <w:rPr>
          <w:rFonts w:asciiTheme="minorHAnsi" w:hAnsiTheme="minorHAnsi" w:cstheme="minorHAnsi"/>
          <w:szCs w:val="24"/>
        </w:rPr>
      </w:pPr>
    </w:p>
    <w:p w14:paraId="3A0AE679"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Jellemzően a régebbi építésű családi házak és téglából készült társasházi épületek nagy részében korszerűtlen gázbojlerek, esetleg villanybojlerek szolgálnak a HMV előállításra. Cseréjüket kazánra ösztönözni kell, mert a HMV készítésben a magyar erőművi mix hatásfok (kb. 33%) mellett 1 MJ HMV hőenergia villamos energia helyett földgázzal történő előállításával minimum 2 MJ primer energiamegtakarítás elérhető - ezen felül még a villanybojler felfűtési, tárolási veszteségei sem jelentkeznek - és így egy lakás indirekt CO</w:t>
      </w:r>
      <w:r w:rsidRPr="00D7375C">
        <w:rPr>
          <w:rFonts w:asciiTheme="minorHAnsi" w:hAnsiTheme="minorHAnsi" w:cstheme="minorHAnsi"/>
          <w:szCs w:val="24"/>
          <w:vertAlign w:val="subscript"/>
        </w:rPr>
        <w:t>2</w:t>
      </w:r>
      <w:r w:rsidRPr="00D7375C">
        <w:rPr>
          <w:rFonts w:asciiTheme="minorHAnsi" w:hAnsiTheme="minorHAnsi" w:cstheme="minorHAnsi"/>
          <w:szCs w:val="24"/>
        </w:rPr>
        <w:t>-kibocsátásának akár több, mint 5-10%-a is megtakarítható.</w:t>
      </w:r>
    </w:p>
    <w:p w14:paraId="4F387677" w14:textId="77777777" w:rsidR="00341A06" w:rsidRPr="00D7375C" w:rsidRDefault="00341A06" w:rsidP="00341A06">
      <w:pPr>
        <w:spacing w:line="276" w:lineRule="auto"/>
        <w:jc w:val="both"/>
        <w:rPr>
          <w:rFonts w:asciiTheme="minorHAnsi" w:hAnsiTheme="minorHAnsi" w:cstheme="minorHAnsi"/>
          <w:szCs w:val="24"/>
        </w:rPr>
      </w:pPr>
    </w:p>
    <w:p w14:paraId="44258A26" w14:textId="77777777" w:rsidR="00341A06" w:rsidRPr="00D7375C" w:rsidRDefault="00341A06" w:rsidP="00341A06">
      <w:pPr>
        <w:spacing w:line="276" w:lineRule="auto"/>
        <w:jc w:val="both"/>
        <w:rPr>
          <w:rFonts w:asciiTheme="minorHAnsi" w:hAnsiTheme="minorHAnsi" w:cstheme="minorHAnsi"/>
          <w:i/>
          <w:szCs w:val="24"/>
        </w:rPr>
      </w:pPr>
      <w:r w:rsidRPr="00D7375C">
        <w:rPr>
          <w:rFonts w:asciiTheme="minorHAnsi" w:hAnsiTheme="minorHAnsi" w:cstheme="minorHAnsi"/>
          <w:i/>
          <w:szCs w:val="24"/>
        </w:rPr>
        <w:t>Társasházak</w:t>
      </w:r>
    </w:p>
    <w:p w14:paraId="6F31A241"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Javasolt társasházak esetében azok energetikai korszerűsítésének, felújításának ösztönzése. Kiemelt szerepe van az energiahatékonysággal kapcsolatos szemléletformálásnak, ismeretterjesztésnek.</w:t>
      </w:r>
    </w:p>
    <w:p w14:paraId="5E2A7845"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Társasházak esetében is lehetőség van pályázni az Otthon Melege Program által nyújtott támogatásra, melynél az energetikai korszerűsítés mértékével egyenes arányban nő a támogatás mértéke.</w:t>
      </w:r>
    </w:p>
    <w:p w14:paraId="1E54D532"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További jelentős CO</w:t>
      </w:r>
      <w:r w:rsidRPr="00D7375C">
        <w:rPr>
          <w:rFonts w:asciiTheme="minorHAnsi" w:hAnsiTheme="minorHAnsi" w:cstheme="minorHAnsi"/>
          <w:szCs w:val="24"/>
          <w:vertAlign w:val="subscript"/>
        </w:rPr>
        <w:t>2</w:t>
      </w:r>
      <w:r w:rsidRPr="00D7375C">
        <w:rPr>
          <w:rFonts w:asciiTheme="minorHAnsi" w:hAnsiTheme="minorHAnsi" w:cstheme="minorHAnsi"/>
          <w:szCs w:val="24"/>
        </w:rPr>
        <w:t xml:space="preserve"> megtakarítással jár mind az ipari technológiával épült, mind a tégla építésű társasházak geotermikus rendszerre történő csatlakoztatása, mely mindenekelőtt pontos felmérést és tervezést igényel.</w:t>
      </w:r>
    </w:p>
    <w:p w14:paraId="3783A8BF" w14:textId="77777777" w:rsidR="00341A06" w:rsidRPr="00D7375C" w:rsidRDefault="00341A06" w:rsidP="00341A06">
      <w:pPr>
        <w:numPr>
          <w:ilvl w:val="0"/>
          <w:numId w:val="31"/>
        </w:numPr>
        <w:spacing w:line="276" w:lineRule="auto"/>
        <w:jc w:val="both"/>
        <w:rPr>
          <w:rFonts w:asciiTheme="minorHAnsi" w:hAnsiTheme="minorHAnsi" w:cstheme="minorHAnsi"/>
          <w:szCs w:val="24"/>
          <w:u w:val="single"/>
        </w:rPr>
      </w:pPr>
      <w:r w:rsidRPr="00D7375C">
        <w:rPr>
          <w:rFonts w:asciiTheme="minorHAnsi" w:hAnsiTheme="minorHAnsi" w:cstheme="minorHAnsi"/>
          <w:szCs w:val="24"/>
          <w:u w:val="single"/>
        </w:rPr>
        <w:t>Téglaépítésű társasházak</w:t>
      </w:r>
    </w:p>
    <w:p w14:paraId="50ED6919"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még nem felújított épületeknél a teljes állomány további 40%-ának korszerűsítését jelöltük meg célnak 2030-ig úgy, hogy a felújítások 20%-a „A”, 20%-a a „B” csomag szerint történik. (Megjegyezzük, hogy nem panel társasházak esetében jelenleg az országos átlag felújítottsági arány 20%.)</w:t>
      </w:r>
    </w:p>
    <w:p w14:paraId="3EE5C963"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Az ismertetett intézkedésekkel a teljes energiafogyasztásnak a fűtési fogyasztási hányada csökkenthető, a teljes megtakarítás évi 13,7 ezer MWh-ra tehető. </w:t>
      </w:r>
    </w:p>
    <w:p w14:paraId="106BA49F" w14:textId="77777777" w:rsidR="00341A06" w:rsidRPr="009421C1" w:rsidRDefault="00341A06" w:rsidP="00341A06">
      <w:pPr>
        <w:numPr>
          <w:ilvl w:val="0"/>
          <w:numId w:val="31"/>
        </w:numPr>
        <w:spacing w:line="276" w:lineRule="auto"/>
        <w:jc w:val="both"/>
        <w:rPr>
          <w:rFonts w:asciiTheme="minorHAnsi" w:hAnsiTheme="minorHAnsi" w:cstheme="minorHAnsi"/>
          <w:szCs w:val="24"/>
          <w:u w:val="single"/>
        </w:rPr>
      </w:pPr>
      <w:r w:rsidRPr="009421C1">
        <w:rPr>
          <w:rFonts w:asciiTheme="minorHAnsi" w:hAnsiTheme="minorHAnsi" w:cstheme="minorHAnsi"/>
          <w:szCs w:val="24"/>
          <w:u w:val="single"/>
        </w:rPr>
        <w:t>Panelházak</w:t>
      </w:r>
    </w:p>
    <w:p w14:paraId="0C973072"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panelházak esetében is 20%-os felújítottsági aránnyal számoltunk és a lakások felénél feltételezünk szabályozható fűtést. További 50% felújítást tűztünk ki célul, fele „A” csomag, fele a „B” csomag szerint.</w:t>
      </w:r>
    </w:p>
    <w:p w14:paraId="1F2A403C" w14:textId="77777777" w:rsidR="00341A06" w:rsidRPr="00D7375C" w:rsidRDefault="00341A06" w:rsidP="00341A06">
      <w:pPr>
        <w:spacing w:line="276" w:lineRule="auto"/>
        <w:jc w:val="both"/>
        <w:rPr>
          <w:rFonts w:asciiTheme="minorHAnsi" w:hAnsiTheme="minorHAnsi" w:cstheme="minorHAnsi"/>
          <w:b/>
          <w:i/>
          <w:szCs w:val="24"/>
        </w:rPr>
      </w:pPr>
      <w:r w:rsidRPr="00D7375C">
        <w:rPr>
          <w:rFonts w:asciiTheme="minorHAnsi" w:hAnsiTheme="minorHAnsi" w:cstheme="minorHAnsi"/>
          <w:b/>
          <w:szCs w:val="24"/>
        </w:rPr>
        <w:t>Ezen lakások becsült energia megtakarítási lehetősége 36 kWh négyzetméterenként.</w:t>
      </w:r>
    </w:p>
    <w:p w14:paraId="32EF07D4" w14:textId="77777777" w:rsidR="003E2605" w:rsidRDefault="003E2605" w:rsidP="00341A06">
      <w:pPr>
        <w:spacing w:line="276" w:lineRule="auto"/>
        <w:jc w:val="both"/>
        <w:rPr>
          <w:rFonts w:asciiTheme="minorHAnsi" w:hAnsiTheme="minorHAnsi" w:cstheme="minorHAnsi"/>
          <w:i/>
          <w:szCs w:val="24"/>
        </w:rPr>
      </w:pPr>
    </w:p>
    <w:p w14:paraId="170C152D" w14:textId="77777777" w:rsidR="00341A06" w:rsidRPr="00D7375C" w:rsidRDefault="00341A06" w:rsidP="00341A06">
      <w:pPr>
        <w:spacing w:line="276" w:lineRule="auto"/>
        <w:jc w:val="both"/>
        <w:rPr>
          <w:rFonts w:asciiTheme="minorHAnsi" w:hAnsiTheme="minorHAnsi" w:cstheme="minorHAnsi"/>
          <w:i/>
          <w:szCs w:val="24"/>
        </w:rPr>
      </w:pPr>
      <w:r w:rsidRPr="00D7375C">
        <w:rPr>
          <w:rFonts w:asciiTheme="minorHAnsi" w:hAnsiTheme="minorHAnsi" w:cstheme="minorHAnsi"/>
          <w:i/>
          <w:szCs w:val="24"/>
        </w:rPr>
        <w:t>Családi házak</w:t>
      </w:r>
    </w:p>
    <w:p w14:paraId="45952BED"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Javasolt a még fel nem újított családi házak korszerűsítésének, felújításának ösztönzése.</w:t>
      </w:r>
    </w:p>
    <w:p w14:paraId="06C2EF01"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Remek példa az Otthon Melege Program, ahol a meghirdetett pályázati konstrukciók célja a lakosság gyors és megfelelő intenzitású támogatáshoz juttatása az ország egész területén. Az ilyen jellegű támogatások igénybevételével jelentős mértékben javulhat a lakossági energiafelhasználás hatékonysága, csökkenhet a szén-dioxid-kibocsátás, mindez pedig nagymértékben hozzájárul a hazai klímavédelmi és energiahatékonysági célok eléréséhez.</w:t>
      </w:r>
    </w:p>
    <w:p w14:paraId="7F57ACE9"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Családi házak esetében a jelenlegi felújítottsági arányok megegyeznek a tégla építésű társasházaknál leírtakkal: azaz 20% a felújítottsági arány. Itt további 30% felújítást tűztünk ki célul, fele „A” csomag, fele a „B” csomag szerint.</w:t>
      </w:r>
    </w:p>
    <w:p w14:paraId="619165A5" w14:textId="77777777" w:rsidR="00341A06" w:rsidRPr="00D7375C" w:rsidRDefault="00341A06" w:rsidP="00341A06">
      <w:pPr>
        <w:spacing w:line="276" w:lineRule="auto"/>
        <w:jc w:val="both"/>
        <w:rPr>
          <w:rFonts w:asciiTheme="minorHAnsi" w:hAnsiTheme="minorHAnsi" w:cstheme="minorHAnsi"/>
          <w:b/>
          <w:szCs w:val="24"/>
        </w:rPr>
      </w:pPr>
      <w:r w:rsidRPr="00D7375C">
        <w:rPr>
          <w:rFonts w:asciiTheme="minorHAnsi" w:hAnsiTheme="minorHAnsi" w:cstheme="minorHAnsi"/>
          <w:b/>
          <w:szCs w:val="24"/>
        </w:rPr>
        <w:t xml:space="preserve">Ezen lakások becsült energia megtakarítási lehetősége 24,5 kWh négyzetméterenként. </w:t>
      </w:r>
    </w:p>
    <w:p w14:paraId="21F566A6" w14:textId="77777777" w:rsidR="00341A06" w:rsidRPr="00D7375C" w:rsidRDefault="00341A06" w:rsidP="00341A06">
      <w:pPr>
        <w:rPr>
          <w:rFonts w:asciiTheme="minorHAnsi" w:hAnsiTheme="minorHAnsi" w:cstheme="minorHAnsi"/>
        </w:rPr>
      </w:pPr>
    </w:p>
    <w:p w14:paraId="5E6FC3DF" w14:textId="77777777" w:rsidR="003E2605" w:rsidRDefault="003E2605" w:rsidP="00341A06">
      <w:pPr>
        <w:spacing w:line="276" w:lineRule="auto"/>
        <w:jc w:val="both"/>
        <w:rPr>
          <w:rFonts w:asciiTheme="minorHAnsi" w:hAnsiTheme="minorHAnsi" w:cstheme="minorHAnsi"/>
          <w:i/>
          <w:szCs w:val="24"/>
        </w:rPr>
      </w:pPr>
    </w:p>
    <w:p w14:paraId="00BA2C7D" w14:textId="77777777" w:rsidR="003E2605" w:rsidRDefault="003E2605" w:rsidP="00341A06">
      <w:pPr>
        <w:spacing w:line="276" w:lineRule="auto"/>
        <w:jc w:val="both"/>
        <w:rPr>
          <w:rFonts w:asciiTheme="minorHAnsi" w:hAnsiTheme="minorHAnsi" w:cstheme="minorHAnsi"/>
          <w:i/>
          <w:szCs w:val="24"/>
        </w:rPr>
      </w:pPr>
    </w:p>
    <w:p w14:paraId="01496F29" w14:textId="77777777" w:rsidR="00341A06" w:rsidRPr="00D7375C" w:rsidRDefault="00341A06" w:rsidP="00341A06">
      <w:pPr>
        <w:spacing w:line="276" w:lineRule="auto"/>
        <w:jc w:val="both"/>
        <w:rPr>
          <w:rFonts w:asciiTheme="minorHAnsi" w:hAnsiTheme="minorHAnsi" w:cstheme="minorHAnsi"/>
          <w:i/>
          <w:szCs w:val="24"/>
        </w:rPr>
      </w:pPr>
      <w:r w:rsidRPr="00D7375C">
        <w:rPr>
          <w:rFonts w:asciiTheme="minorHAnsi" w:hAnsiTheme="minorHAnsi" w:cstheme="minorHAnsi"/>
          <w:i/>
          <w:szCs w:val="24"/>
        </w:rPr>
        <w:t>Napkollektor</w:t>
      </w:r>
    </w:p>
    <w:p w14:paraId="793A30C3"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Egy napkollektor becslések szerint egy családi ház használati melegvíz előállításának 70-80%-át biztosíthatja. A HMV előállításon kívül a napkollektorok használhatók fűtés rásegítésre, illetve medence vizének felmelegítésére. A méretezés ebben az esetben azért kap kiemelt szerepet, mert komoly problémákat okoz a rendszerben, amennyiben nem fogy el a megtermelt melegvíz. Általánosságban elmondható, hogy egy átlagos igényű háztartásban fejenként naponta 50 liter melegvízre van szükség, melyet 1 m</w:t>
      </w:r>
      <w:r w:rsidRPr="00D7375C">
        <w:rPr>
          <w:rFonts w:asciiTheme="minorHAnsi" w:hAnsiTheme="minorHAnsi" w:cstheme="minorHAnsi"/>
          <w:szCs w:val="24"/>
          <w:vertAlign w:val="superscript"/>
        </w:rPr>
        <w:t>2</w:t>
      </w:r>
      <w:r w:rsidRPr="00D7375C">
        <w:rPr>
          <w:rFonts w:asciiTheme="minorHAnsi" w:hAnsiTheme="minorHAnsi" w:cstheme="minorHAnsi"/>
          <w:szCs w:val="24"/>
        </w:rPr>
        <w:t xml:space="preserve"> felületű napkollektor tud biztosítani.</w:t>
      </w:r>
    </w:p>
    <w:p w14:paraId="486DAF5F"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i/>
          <w:szCs w:val="24"/>
        </w:rPr>
        <w:t>Napelem</w:t>
      </w:r>
    </w:p>
    <w:p w14:paraId="32EDAADA"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napelemet nem csak szigetüzemben lehet létesíteni, hanem a hálózatra csatlakoztatva is. Ilyenkor a fogyasztó csak a felhasznált és a visszatáplált energia mennyiség különbsége után fizeti a díjakat. 2016-os árakkal számolva egy napelemes rendszer 1 kW beépített teljesítményre vetített költsége bruttó 500-650 ezer forint, mely ár tartalmazza az engedélyeztetés, felhasznált anyag, kivitelezés költségeit.</w:t>
      </w:r>
    </w:p>
    <w:p w14:paraId="62C030C7" w14:textId="77777777" w:rsidR="00341A06" w:rsidRPr="00D7375C" w:rsidRDefault="00341A06" w:rsidP="00341A06">
      <w:pPr>
        <w:spacing w:line="276" w:lineRule="auto"/>
        <w:jc w:val="both"/>
        <w:rPr>
          <w:rFonts w:asciiTheme="minorHAnsi" w:hAnsiTheme="minorHAnsi" w:cstheme="minorHAnsi"/>
          <w:i/>
          <w:szCs w:val="24"/>
        </w:rPr>
      </w:pPr>
      <w:r w:rsidRPr="00D7375C">
        <w:rPr>
          <w:rFonts w:asciiTheme="minorHAnsi" w:hAnsiTheme="minorHAnsi" w:cstheme="minorHAnsi"/>
          <w:i/>
          <w:szCs w:val="24"/>
        </w:rPr>
        <w:t>Biomassza</w:t>
      </w:r>
    </w:p>
    <w:p w14:paraId="021C3C5B"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gázárak emelkedésével a lakosság egyre nagyobb része tér vissza a gázfűtésről a tűzifával való tüzelésre, így a biomassza aránya függetlenül az intézkedésektől kis mértékben folyamatosan emelkedik.</w:t>
      </w:r>
    </w:p>
    <w:p w14:paraId="10441E6B"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Kívánatos lenne azonban, hogy a biomasszát a jelenleginél nagyobb hatékonysággal használja fel a lakosság is az erre a célra kifejlesztett kazánokban. Meg kell említeni azonban, hogy a kazánok telepítése mellett a légszennyezés elkerülése érdekében szükséges a megfelelő technológia alkalmazása (pl. lambda szonda, vezérlés), mely a költséget növeli.</w:t>
      </w:r>
    </w:p>
    <w:p w14:paraId="204F9A8F" w14:textId="240FFA43" w:rsidR="00341A06" w:rsidRPr="00D7375C" w:rsidRDefault="003132EC" w:rsidP="00341A06">
      <w:pPr>
        <w:spacing w:line="276" w:lineRule="auto"/>
        <w:jc w:val="both"/>
        <w:rPr>
          <w:rFonts w:asciiTheme="minorHAnsi" w:hAnsiTheme="minorHAnsi" w:cstheme="minorHAnsi"/>
          <w:szCs w:val="24"/>
        </w:rPr>
      </w:pPr>
      <w:r>
        <w:rPr>
          <w:rFonts w:asciiTheme="minorHAnsi" w:hAnsiTheme="minorHAnsi" w:cstheme="minorHAnsi"/>
          <w:szCs w:val="24"/>
        </w:rPr>
        <w:t>A</w:t>
      </w:r>
      <w:r w:rsidR="00562FD3">
        <w:rPr>
          <w:rFonts w:asciiTheme="minorHAnsi" w:hAnsiTheme="minorHAnsi" w:cstheme="minorHAnsi"/>
          <w:szCs w:val="24"/>
        </w:rPr>
        <w:t xml:space="preserve"> megvalósított és a tervezett</w:t>
      </w:r>
      <w:r>
        <w:rPr>
          <w:rFonts w:asciiTheme="minorHAnsi" w:hAnsiTheme="minorHAnsi" w:cstheme="minorHAnsi"/>
          <w:szCs w:val="24"/>
        </w:rPr>
        <w:t xml:space="preserve"> lakossági </w:t>
      </w:r>
      <w:r w:rsidR="002574F1">
        <w:rPr>
          <w:rFonts w:asciiTheme="minorHAnsi" w:hAnsiTheme="minorHAnsi" w:cstheme="minorHAnsi"/>
          <w:szCs w:val="24"/>
        </w:rPr>
        <w:t>energetikai beruházások várhatóan</w:t>
      </w:r>
      <w:r w:rsidR="00562FD3">
        <w:rPr>
          <w:rFonts w:asciiTheme="minorHAnsi" w:hAnsiTheme="minorHAnsi" w:cstheme="minorHAnsi"/>
          <w:szCs w:val="24"/>
        </w:rPr>
        <w:t xml:space="preserve"> </w:t>
      </w:r>
      <w:r w:rsidR="00562FD3" w:rsidRPr="00562FD3">
        <w:rPr>
          <w:rFonts w:asciiTheme="minorHAnsi" w:hAnsiTheme="minorHAnsi" w:cstheme="minorHAnsi"/>
          <w:b/>
          <w:szCs w:val="24"/>
        </w:rPr>
        <w:t>29209</w:t>
      </w:r>
      <w:r w:rsidR="002574F1" w:rsidRPr="00562FD3">
        <w:rPr>
          <w:rFonts w:asciiTheme="minorHAnsi" w:hAnsiTheme="minorHAnsi" w:cstheme="minorHAnsi"/>
          <w:b/>
          <w:szCs w:val="24"/>
        </w:rPr>
        <w:t xml:space="preserve"> MWh</w:t>
      </w:r>
      <w:r w:rsidR="002574F1">
        <w:rPr>
          <w:rFonts w:asciiTheme="minorHAnsi" w:hAnsiTheme="minorHAnsi" w:cstheme="minorHAnsi"/>
          <w:szCs w:val="24"/>
        </w:rPr>
        <w:t xml:space="preserve"> energiamegtakarítással és </w:t>
      </w:r>
      <w:r w:rsidR="00562FD3" w:rsidRPr="00562FD3">
        <w:rPr>
          <w:rFonts w:asciiTheme="minorHAnsi" w:hAnsiTheme="minorHAnsi" w:cstheme="minorHAnsi"/>
          <w:b/>
          <w:szCs w:val="24"/>
        </w:rPr>
        <w:t>15233</w:t>
      </w:r>
      <w:r w:rsidR="002574F1" w:rsidRPr="00562FD3">
        <w:rPr>
          <w:rFonts w:asciiTheme="minorHAnsi" w:hAnsiTheme="minorHAnsi" w:cstheme="minorHAnsi"/>
          <w:b/>
          <w:szCs w:val="24"/>
        </w:rPr>
        <w:t xml:space="preserve"> t CO2</w:t>
      </w:r>
      <w:r w:rsidR="002574F1">
        <w:rPr>
          <w:rFonts w:asciiTheme="minorHAnsi" w:hAnsiTheme="minorHAnsi" w:cstheme="minorHAnsi"/>
          <w:szCs w:val="24"/>
        </w:rPr>
        <w:t xml:space="preserve"> kibocsátás megtakarítással járulnak hozzá a város céljaihoz</w:t>
      </w:r>
      <w:r w:rsidR="00562FD3">
        <w:rPr>
          <w:rFonts w:asciiTheme="minorHAnsi" w:hAnsiTheme="minorHAnsi" w:cstheme="minorHAnsi"/>
          <w:szCs w:val="24"/>
        </w:rPr>
        <w:t xml:space="preserve"> 2030-ig.</w:t>
      </w:r>
    </w:p>
    <w:p w14:paraId="28E92675" w14:textId="77777777" w:rsidR="00341A06" w:rsidRPr="00D7375C" w:rsidRDefault="00341A06" w:rsidP="00341A06">
      <w:pPr>
        <w:pStyle w:val="Cmsor2"/>
        <w:rPr>
          <w:rFonts w:asciiTheme="minorHAnsi" w:hAnsiTheme="minorHAnsi" w:cstheme="minorHAnsi"/>
        </w:rPr>
      </w:pPr>
      <w:bookmarkStart w:id="75" w:name="_Toc17814124"/>
      <w:r w:rsidRPr="00D7375C">
        <w:rPr>
          <w:rFonts w:asciiTheme="minorHAnsi" w:hAnsiTheme="minorHAnsi" w:cstheme="minorHAnsi"/>
        </w:rPr>
        <w:t>Szolgáltató szektor épületei</w:t>
      </w:r>
      <w:bookmarkEnd w:id="75"/>
    </w:p>
    <w:p w14:paraId="13752D6C" w14:textId="77777777" w:rsidR="00341A06" w:rsidRPr="00D7375C" w:rsidRDefault="00341A06" w:rsidP="003742DA">
      <w:pPr>
        <w:spacing w:line="276" w:lineRule="auto"/>
        <w:jc w:val="both"/>
        <w:rPr>
          <w:rFonts w:asciiTheme="minorHAnsi" w:hAnsiTheme="minorHAnsi" w:cstheme="minorHAnsi"/>
          <w:szCs w:val="24"/>
        </w:rPr>
      </w:pPr>
      <w:r w:rsidRPr="00D7375C">
        <w:rPr>
          <w:rFonts w:asciiTheme="minorHAnsi" w:hAnsiTheme="minorHAnsi" w:cstheme="minorHAnsi"/>
          <w:szCs w:val="24"/>
        </w:rPr>
        <w:t>A szolgáltató szektorban is jól megfigyelhető az energiatudatos szemlélet elterjedése. Döntő többségében energiahatékonyságot célzó beruházások valósultak meg, azonban számos esetben megújulóenergia-felhasználás növelése is történt napkollektor, napelem, biomassza-tüzelésű kazán vagy talajszonda telepítésével.</w:t>
      </w:r>
    </w:p>
    <w:p w14:paraId="115C56B0" w14:textId="77777777" w:rsidR="00341A06" w:rsidRPr="00250994" w:rsidRDefault="007821AA" w:rsidP="003742DA">
      <w:pPr>
        <w:spacing w:line="276" w:lineRule="auto"/>
        <w:jc w:val="both"/>
        <w:rPr>
          <w:rFonts w:asciiTheme="minorHAnsi" w:hAnsiTheme="minorHAnsi" w:cstheme="minorHAnsi"/>
          <w:szCs w:val="24"/>
        </w:rPr>
      </w:pPr>
      <w:r w:rsidRPr="00250994">
        <w:rPr>
          <w:rFonts w:asciiTheme="minorHAnsi" w:hAnsiTheme="minorHAnsi" w:cstheme="minorHAnsi"/>
          <w:szCs w:val="24"/>
        </w:rPr>
        <w:t xml:space="preserve">Ajkán az alábbi szolgáltatók terveznek energetikai korszerűsítéseket: </w:t>
      </w:r>
    </w:p>
    <w:p w14:paraId="1E76583C" w14:textId="77777777" w:rsidR="007821AA" w:rsidRPr="00250994" w:rsidRDefault="007821AA" w:rsidP="003742DA">
      <w:pPr>
        <w:pStyle w:val="Listaszerbekezds"/>
        <w:numPr>
          <w:ilvl w:val="0"/>
          <w:numId w:val="34"/>
        </w:numPr>
        <w:spacing w:line="276" w:lineRule="auto"/>
        <w:jc w:val="both"/>
        <w:rPr>
          <w:rFonts w:asciiTheme="minorHAnsi" w:hAnsiTheme="minorHAnsi" w:cstheme="minorHAnsi"/>
        </w:rPr>
      </w:pPr>
      <w:r w:rsidRPr="00250994">
        <w:rPr>
          <w:rFonts w:asciiTheme="minorHAnsi" w:hAnsiTheme="minorHAnsi" w:cstheme="minorHAnsi"/>
        </w:rPr>
        <w:t>Szolgáltatóház felújítása</w:t>
      </w:r>
      <w:r w:rsidR="003132EC">
        <w:rPr>
          <w:rFonts w:asciiTheme="minorHAnsi" w:hAnsiTheme="minorHAnsi" w:cstheme="minorHAnsi"/>
        </w:rPr>
        <w:t xml:space="preserve">, </w:t>
      </w:r>
      <w:r w:rsidRPr="00250994">
        <w:rPr>
          <w:rFonts w:asciiTheme="minorHAnsi" w:hAnsiTheme="minorHAnsi" w:cstheme="minorHAnsi"/>
        </w:rPr>
        <w:t>nyílászárócsere, homlokzat</w:t>
      </w:r>
      <w:r w:rsidR="003132EC">
        <w:rPr>
          <w:rFonts w:asciiTheme="minorHAnsi" w:hAnsiTheme="minorHAnsi" w:cstheme="minorHAnsi"/>
        </w:rPr>
        <w:t xml:space="preserve"> </w:t>
      </w:r>
      <w:r w:rsidRPr="00250994">
        <w:rPr>
          <w:rFonts w:asciiTheme="minorHAnsi" w:hAnsiTheme="minorHAnsi" w:cstheme="minorHAnsi"/>
        </w:rPr>
        <w:t>megújítás</w:t>
      </w:r>
    </w:p>
    <w:p w14:paraId="3D23B569" w14:textId="77777777" w:rsidR="007821AA" w:rsidRPr="00250994" w:rsidRDefault="007821AA" w:rsidP="003742DA">
      <w:pPr>
        <w:pStyle w:val="Listaszerbekezds"/>
        <w:numPr>
          <w:ilvl w:val="0"/>
          <w:numId w:val="34"/>
        </w:numPr>
        <w:spacing w:line="276" w:lineRule="auto"/>
        <w:jc w:val="both"/>
        <w:rPr>
          <w:rFonts w:asciiTheme="minorHAnsi" w:hAnsiTheme="minorHAnsi" w:cstheme="minorHAnsi"/>
        </w:rPr>
      </w:pPr>
      <w:r w:rsidRPr="00250994">
        <w:rPr>
          <w:rFonts w:asciiTheme="minorHAnsi" w:hAnsiTheme="minorHAnsi" w:cstheme="minorHAnsi"/>
        </w:rPr>
        <w:t>Vásárcsarnok energetikai korszerűsítése</w:t>
      </w:r>
    </w:p>
    <w:p w14:paraId="1DF35F27" w14:textId="77777777" w:rsidR="007821AA" w:rsidRPr="00250994" w:rsidRDefault="007821AA" w:rsidP="003742DA">
      <w:pPr>
        <w:pStyle w:val="Listaszerbekezds"/>
        <w:numPr>
          <w:ilvl w:val="0"/>
          <w:numId w:val="34"/>
        </w:numPr>
        <w:spacing w:line="276" w:lineRule="auto"/>
        <w:jc w:val="both"/>
        <w:rPr>
          <w:rFonts w:asciiTheme="minorHAnsi" w:hAnsiTheme="minorHAnsi" w:cstheme="minorHAnsi"/>
        </w:rPr>
      </w:pPr>
      <w:r w:rsidRPr="00250994">
        <w:rPr>
          <w:rFonts w:asciiTheme="minorHAnsi" w:hAnsiTheme="minorHAnsi" w:cstheme="minorHAnsi"/>
        </w:rPr>
        <w:t>Kórház energetikai korszerűsítése</w:t>
      </w:r>
    </w:p>
    <w:p w14:paraId="1C962520" w14:textId="77777777" w:rsidR="007821AA" w:rsidRPr="00250994" w:rsidRDefault="007821AA" w:rsidP="003742DA">
      <w:pPr>
        <w:pStyle w:val="Listaszerbekezds"/>
        <w:numPr>
          <w:ilvl w:val="0"/>
          <w:numId w:val="34"/>
        </w:numPr>
        <w:spacing w:line="276" w:lineRule="auto"/>
        <w:jc w:val="both"/>
        <w:rPr>
          <w:rFonts w:asciiTheme="minorHAnsi" w:hAnsiTheme="minorHAnsi" w:cstheme="minorHAnsi"/>
        </w:rPr>
      </w:pPr>
      <w:r w:rsidRPr="00250994">
        <w:rPr>
          <w:rFonts w:asciiTheme="minorHAnsi" w:hAnsiTheme="minorHAnsi" w:cstheme="minorHAnsi"/>
        </w:rPr>
        <w:t>Avar Kft.Épület felújítás magastető építés nyílászárócsere</w:t>
      </w:r>
    </w:p>
    <w:p w14:paraId="471AFAD1" w14:textId="77777777" w:rsidR="007821AA" w:rsidRPr="00250994" w:rsidRDefault="007821AA" w:rsidP="003742DA">
      <w:pPr>
        <w:pStyle w:val="Listaszerbekezds"/>
        <w:numPr>
          <w:ilvl w:val="0"/>
          <w:numId w:val="34"/>
        </w:numPr>
        <w:spacing w:line="276" w:lineRule="auto"/>
        <w:jc w:val="both"/>
        <w:rPr>
          <w:rFonts w:asciiTheme="minorHAnsi" w:hAnsiTheme="minorHAnsi" w:cstheme="minorHAnsi"/>
        </w:rPr>
      </w:pPr>
      <w:r w:rsidRPr="00250994">
        <w:rPr>
          <w:rFonts w:asciiTheme="minorHAnsi" w:hAnsiTheme="minorHAnsi" w:cstheme="minorHAnsi"/>
        </w:rPr>
        <w:t>MÁV épületének energetikai korszerűsítése magastetővel való ellátása</w:t>
      </w:r>
    </w:p>
    <w:p w14:paraId="7114F49F" w14:textId="77777777" w:rsidR="007821AA" w:rsidRPr="00250994" w:rsidRDefault="007821AA" w:rsidP="003742DA">
      <w:pPr>
        <w:pStyle w:val="Listaszerbekezds"/>
        <w:numPr>
          <w:ilvl w:val="0"/>
          <w:numId w:val="34"/>
        </w:numPr>
        <w:spacing w:line="276" w:lineRule="auto"/>
        <w:jc w:val="both"/>
        <w:rPr>
          <w:rFonts w:asciiTheme="minorHAnsi" w:hAnsiTheme="minorHAnsi" w:cstheme="minorHAnsi"/>
        </w:rPr>
      </w:pPr>
      <w:r w:rsidRPr="00250994">
        <w:rPr>
          <w:rFonts w:asciiTheme="minorHAnsi" w:hAnsiTheme="minorHAnsi" w:cstheme="minorHAnsi"/>
        </w:rPr>
        <w:t>Mentőállomás felújítása</w:t>
      </w:r>
    </w:p>
    <w:p w14:paraId="4BF969A7" w14:textId="77777777" w:rsidR="007821AA" w:rsidRPr="00D7375C" w:rsidRDefault="007821AA" w:rsidP="007821AA">
      <w:pPr>
        <w:spacing w:line="276" w:lineRule="auto"/>
        <w:jc w:val="both"/>
        <w:rPr>
          <w:rFonts w:asciiTheme="minorHAnsi" w:hAnsiTheme="minorHAnsi" w:cstheme="minorHAnsi"/>
        </w:rPr>
      </w:pPr>
    </w:p>
    <w:p w14:paraId="3A57091B" w14:textId="77777777" w:rsidR="007821AA" w:rsidRPr="00D7375C" w:rsidRDefault="007821AA" w:rsidP="003742DA">
      <w:pPr>
        <w:spacing w:line="276" w:lineRule="auto"/>
        <w:jc w:val="both"/>
        <w:rPr>
          <w:rFonts w:asciiTheme="minorHAnsi" w:hAnsiTheme="minorHAnsi" w:cstheme="minorHAnsi"/>
          <w:bCs/>
          <w:szCs w:val="24"/>
        </w:rPr>
      </w:pPr>
      <w:r w:rsidRPr="00250994">
        <w:rPr>
          <w:rFonts w:asciiTheme="minorHAnsi" w:hAnsiTheme="minorHAnsi" w:cstheme="minorHAnsi"/>
          <w:spacing w:val="8"/>
          <w:szCs w:val="24"/>
        </w:rPr>
        <w:t xml:space="preserve">„Hatékony energiafelhasználás az ajkai </w:t>
      </w:r>
      <w:r w:rsidRPr="00250994">
        <w:rPr>
          <w:rFonts w:asciiTheme="minorHAnsi" w:hAnsiTheme="minorHAnsi" w:cstheme="minorHAnsi"/>
          <w:szCs w:val="24"/>
        </w:rPr>
        <w:t xml:space="preserve">Magyar Imre </w:t>
      </w:r>
      <w:smartTag w:uri="urn:schemas-microsoft-com:office:smarttags" w:element="PersonName">
        <w:r w:rsidRPr="00250994">
          <w:rPr>
            <w:rFonts w:asciiTheme="minorHAnsi" w:hAnsiTheme="minorHAnsi" w:cstheme="minorHAnsi"/>
            <w:szCs w:val="24"/>
          </w:rPr>
          <w:t>Kórház</w:t>
        </w:r>
      </w:smartTag>
      <w:r w:rsidRPr="00250994">
        <w:rPr>
          <w:rFonts w:asciiTheme="minorHAnsi" w:hAnsiTheme="minorHAnsi" w:cstheme="minorHAnsi"/>
          <w:szCs w:val="24"/>
        </w:rPr>
        <w:t>ban</w:t>
      </w:r>
      <w:r w:rsidRPr="00250994">
        <w:rPr>
          <w:rFonts w:asciiTheme="minorHAnsi" w:hAnsiTheme="minorHAnsi" w:cstheme="minorHAnsi"/>
          <w:spacing w:val="8"/>
          <w:szCs w:val="24"/>
        </w:rPr>
        <w:t xml:space="preserve">” </w:t>
      </w:r>
      <w:r w:rsidRPr="00250994">
        <w:rPr>
          <w:rFonts w:asciiTheme="minorHAnsi" w:hAnsiTheme="minorHAnsi" w:cstheme="minorHAnsi"/>
          <w:szCs w:val="24"/>
        </w:rPr>
        <w:t xml:space="preserve">KEOP-2009-5.3.0./A pályázat keretén belül, a Magyar Imre </w:t>
      </w:r>
      <w:smartTag w:uri="urn:schemas-microsoft-com:office:smarttags" w:element="PersonName">
        <w:r w:rsidRPr="00250994">
          <w:rPr>
            <w:rFonts w:asciiTheme="minorHAnsi" w:hAnsiTheme="minorHAnsi" w:cstheme="minorHAnsi"/>
            <w:szCs w:val="24"/>
          </w:rPr>
          <w:t>Kórház</w:t>
        </w:r>
      </w:smartTag>
      <w:r w:rsidRPr="00250994">
        <w:rPr>
          <w:rFonts w:asciiTheme="minorHAnsi" w:hAnsiTheme="minorHAnsi" w:cstheme="minorHAnsi"/>
          <w:szCs w:val="24"/>
        </w:rPr>
        <w:t xml:space="preserve"> teljes körű megújításához kiemelten fontos még az épület külső energetikai megújítása is. Ennek érdekében pályázat került benyújtásra a kórház épületének fűtési- és használati melegvíz-rendszerek korszerűsítésére, </w:t>
      </w:r>
      <w:r w:rsidRPr="00D7375C">
        <w:rPr>
          <w:rFonts w:asciiTheme="minorHAnsi" w:hAnsiTheme="minorHAnsi" w:cstheme="minorHAnsi"/>
          <w:szCs w:val="24"/>
        </w:rPr>
        <w:t xml:space="preserve">szabályozhatóvá tételére, egyedi mérési lehetőségek kialakítására, energiatakarékos megoldások alkalmazására és utólagos külső hőszigetelésre és/vagy külső nyílászáró-cserére is. A pályázat révén 25% önerő mellett </w:t>
      </w:r>
      <w:smartTag w:uri="urn:schemas-microsoft-com:office:smarttags" w:element="metricconverter">
        <w:smartTagPr>
          <w:attr w:name="ProductID" w:val="499.500.000 Ft"/>
        </w:smartTagPr>
        <w:r w:rsidRPr="00D7375C">
          <w:rPr>
            <w:rFonts w:asciiTheme="minorHAnsi" w:hAnsiTheme="minorHAnsi" w:cstheme="minorHAnsi"/>
            <w:bCs/>
            <w:szCs w:val="24"/>
          </w:rPr>
          <w:t>499.500.000 Ft</w:t>
        </w:r>
      </w:smartTag>
      <w:r w:rsidRPr="00D7375C">
        <w:rPr>
          <w:rFonts w:asciiTheme="minorHAnsi" w:hAnsiTheme="minorHAnsi" w:cstheme="minorHAnsi"/>
          <w:bCs/>
          <w:szCs w:val="24"/>
        </w:rPr>
        <w:t xml:space="preserve"> támogatást nyert el</w:t>
      </w:r>
      <w:r w:rsidR="004C0776" w:rsidRPr="00D7375C">
        <w:rPr>
          <w:rFonts w:asciiTheme="minorHAnsi" w:hAnsiTheme="minorHAnsi" w:cstheme="minorHAnsi"/>
          <w:bCs/>
          <w:szCs w:val="24"/>
        </w:rPr>
        <w:t xml:space="preserve"> </w:t>
      </w:r>
      <w:r w:rsidRPr="00D7375C">
        <w:rPr>
          <w:rFonts w:asciiTheme="minorHAnsi" w:hAnsiTheme="minorHAnsi" w:cstheme="minorHAnsi"/>
          <w:bCs/>
          <w:szCs w:val="24"/>
        </w:rPr>
        <w:t>az intézmény.</w:t>
      </w:r>
    </w:p>
    <w:p w14:paraId="380517B1" w14:textId="77777777" w:rsidR="007821AA" w:rsidRPr="00D7375C" w:rsidRDefault="003132EC" w:rsidP="007821AA">
      <w:pPr>
        <w:spacing w:line="276" w:lineRule="auto"/>
        <w:jc w:val="both"/>
        <w:rPr>
          <w:rFonts w:asciiTheme="minorHAnsi" w:hAnsiTheme="minorHAnsi" w:cstheme="minorHAnsi"/>
        </w:rPr>
      </w:pPr>
      <w:r w:rsidRPr="003132EC">
        <w:rPr>
          <w:rFonts w:asciiTheme="minorHAnsi" w:hAnsiTheme="minorHAnsi" w:cstheme="minorHAnsi"/>
        </w:rPr>
        <w:t xml:space="preserve">Folytatni </w:t>
      </w:r>
      <w:r>
        <w:rPr>
          <w:rFonts w:asciiTheme="minorHAnsi" w:hAnsiTheme="minorHAnsi" w:cstheme="minorHAnsi"/>
        </w:rPr>
        <w:t>javasolt</w:t>
      </w:r>
      <w:r w:rsidRPr="003132EC">
        <w:rPr>
          <w:rFonts w:asciiTheme="minorHAnsi" w:hAnsiTheme="minorHAnsi" w:cstheme="minorHAnsi"/>
        </w:rPr>
        <w:t xml:space="preserve"> az elmúlt években megkezdett energetikai korszerűsítésekre irányuló folyamatot a szolgáltató szekt</w:t>
      </w:r>
      <w:r>
        <w:rPr>
          <w:rFonts w:asciiTheme="minorHAnsi" w:hAnsiTheme="minorHAnsi" w:cstheme="minorHAnsi"/>
        </w:rPr>
        <w:t xml:space="preserve">orban is. Kiemelt fontosságú </w:t>
      </w:r>
      <w:r w:rsidRPr="003132EC">
        <w:rPr>
          <w:rFonts w:asciiTheme="minorHAnsi" w:hAnsiTheme="minorHAnsi" w:cstheme="minorHAnsi"/>
        </w:rPr>
        <w:t xml:space="preserve">az épületek </w:t>
      </w:r>
      <w:r>
        <w:rPr>
          <w:rFonts w:asciiTheme="minorHAnsi" w:hAnsiTheme="minorHAnsi" w:cstheme="minorHAnsi"/>
        </w:rPr>
        <w:t>komplex energetikai fejlesztése</w:t>
      </w:r>
      <w:r w:rsidRPr="003132EC">
        <w:rPr>
          <w:rFonts w:asciiTheme="minorHAnsi" w:hAnsiTheme="minorHAnsi" w:cstheme="minorHAnsi"/>
        </w:rPr>
        <w:t xml:space="preserve"> (hőszigetelés, nyílászárók cseréje, fűtési, hűtési rendszer korszerűsítése, </w:t>
      </w:r>
      <w:r w:rsidRPr="00562FD3">
        <w:rPr>
          <w:rFonts w:asciiTheme="minorHAnsi" w:hAnsiTheme="minorHAnsi" w:cstheme="minorHAnsi"/>
        </w:rPr>
        <w:t xml:space="preserve">megújuló energiaforrás használata), melynek eredményeként a becslés szerint a jövőben 2030-ra </w:t>
      </w:r>
      <w:r w:rsidR="00562FD3" w:rsidRPr="00562FD3">
        <w:rPr>
          <w:rFonts w:asciiTheme="minorHAnsi" w:hAnsiTheme="minorHAnsi" w:cstheme="minorHAnsi"/>
        </w:rPr>
        <w:t>3000</w:t>
      </w:r>
      <w:r w:rsidR="002574F1" w:rsidRPr="00562FD3">
        <w:rPr>
          <w:rFonts w:asciiTheme="minorHAnsi" w:hAnsiTheme="minorHAnsi" w:cstheme="minorHAnsi"/>
        </w:rPr>
        <w:t xml:space="preserve"> MWh</w:t>
      </w:r>
      <w:r w:rsidRPr="00562FD3">
        <w:rPr>
          <w:rFonts w:asciiTheme="minorHAnsi" w:hAnsiTheme="minorHAnsi" w:cstheme="minorHAnsi"/>
        </w:rPr>
        <w:t xml:space="preserve"> megújuló energiatermelés és </w:t>
      </w:r>
      <w:r w:rsidR="00562FD3" w:rsidRPr="00562FD3">
        <w:rPr>
          <w:rFonts w:asciiTheme="minorHAnsi" w:hAnsiTheme="minorHAnsi" w:cstheme="minorHAnsi"/>
        </w:rPr>
        <w:t>7000</w:t>
      </w:r>
      <w:r w:rsidR="002574F1" w:rsidRPr="00562FD3">
        <w:rPr>
          <w:rFonts w:asciiTheme="minorHAnsi" w:hAnsiTheme="minorHAnsi" w:cstheme="minorHAnsi"/>
        </w:rPr>
        <w:t xml:space="preserve"> MWh</w:t>
      </w:r>
      <w:r w:rsidRPr="00562FD3">
        <w:rPr>
          <w:rFonts w:asciiTheme="minorHAnsi" w:hAnsiTheme="minorHAnsi" w:cstheme="minorHAnsi"/>
        </w:rPr>
        <w:t xml:space="preserve"> energiamegtakarítás következtében </w:t>
      </w:r>
      <w:r w:rsidR="00562FD3" w:rsidRPr="00562FD3">
        <w:rPr>
          <w:rFonts w:asciiTheme="minorHAnsi" w:hAnsiTheme="minorHAnsi" w:cstheme="minorHAnsi"/>
        </w:rPr>
        <w:t>3600 ton</w:t>
      </w:r>
      <w:r w:rsidR="002574F1" w:rsidRPr="00562FD3">
        <w:rPr>
          <w:rFonts w:asciiTheme="minorHAnsi" w:hAnsiTheme="minorHAnsi" w:cstheme="minorHAnsi"/>
        </w:rPr>
        <w:t>na</w:t>
      </w:r>
      <w:r w:rsidRPr="00562FD3">
        <w:rPr>
          <w:rFonts w:asciiTheme="minorHAnsi" w:hAnsiTheme="minorHAnsi" w:cstheme="minorHAnsi"/>
        </w:rPr>
        <w:t xml:space="preserve"> CO2 kibocsátás csökkenés érhető el.</w:t>
      </w:r>
    </w:p>
    <w:p w14:paraId="366AB4B2" w14:textId="77777777" w:rsidR="00341A06" w:rsidRPr="00D7375C" w:rsidRDefault="00341A06" w:rsidP="00341A06">
      <w:pPr>
        <w:pStyle w:val="Cmsor2"/>
        <w:rPr>
          <w:rFonts w:asciiTheme="minorHAnsi" w:hAnsiTheme="minorHAnsi" w:cstheme="minorHAnsi"/>
        </w:rPr>
      </w:pPr>
      <w:bookmarkStart w:id="76" w:name="_Toc17814125"/>
      <w:r w:rsidRPr="00D7375C">
        <w:rPr>
          <w:rFonts w:asciiTheme="minorHAnsi" w:hAnsiTheme="minorHAnsi" w:cstheme="minorHAnsi"/>
        </w:rPr>
        <w:t>Ipari szektor épületei</w:t>
      </w:r>
      <w:bookmarkEnd w:id="76"/>
    </w:p>
    <w:p w14:paraId="36A2F0DF" w14:textId="77777777" w:rsidR="007821AA" w:rsidRPr="00D7375C" w:rsidRDefault="007821AA" w:rsidP="007821AA">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Az ipari szektortól kapott adatok alapján, jelenős energetikai beruházásokat az alábbi társaságok végeztek: </w:t>
      </w:r>
    </w:p>
    <w:p w14:paraId="23FF7D8B" w14:textId="77777777" w:rsidR="00341A06" w:rsidRPr="00D7375C" w:rsidRDefault="009D0F22"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AE-Plasztik Zrt.</w:t>
      </w:r>
    </w:p>
    <w:p w14:paraId="1B8011DE" w14:textId="77777777" w:rsidR="009D0F22" w:rsidRPr="00D7375C" w:rsidRDefault="009D0F22" w:rsidP="009D0F22">
      <w:pPr>
        <w:pStyle w:val="Listaszerbekezds"/>
        <w:numPr>
          <w:ilvl w:val="0"/>
          <w:numId w:val="35"/>
        </w:numPr>
        <w:spacing w:line="276" w:lineRule="auto"/>
        <w:jc w:val="both"/>
        <w:rPr>
          <w:rFonts w:asciiTheme="minorHAnsi" w:hAnsiTheme="minorHAnsi" w:cstheme="minorHAnsi"/>
        </w:rPr>
      </w:pPr>
      <w:r w:rsidRPr="00D7375C">
        <w:rPr>
          <w:rFonts w:asciiTheme="minorHAnsi" w:hAnsiTheme="minorHAnsi" w:cstheme="minorHAnsi"/>
        </w:rPr>
        <w:t>Kopolit üveg kiváltása, nyílászáró csere, fűtés korszerűsítés</w:t>
      </w:r>
    </w:p>
    <w:p w14:paraId="1B3A395B" w14:textId="77777777" w:rsidR="009D0F22" w:rsidRPr="00D7375C" w:rsidRDefault="009D0F22" w:rsidP="009D0F22">
      <w:pPr>
        <w:pStyle w:val="Listaszerbekezds"/>
        <w:numPr>
          <w:ilvl w:val="0"/>
          <w:numId w:val="35"/>
        </w:numPr>
        <w:spacing w:line="276" w:lineRule="auto"/>
        <w:jc w:val="both"/>
        <w:rPr>
          <w:rFonts w:asciiTheme="minorHAnsi" w:hAnsiTheme="minorHAnsi" w:cstheme="minorHAnsi"/>
        </w:rPr>
      </w:pPr>
      <w:r w:rsidRPr="00D7375C">
        <w:rPr>
          <w:rFonts w:asciiTheme="minorHAnsi" w:hAnsiTheme="minorHAnsi" w:cstheme="minorHAnsi"/>
        </w:rPr>
        <w:t>Neon csere, LED fényforrásra</w:t>
      </w:r>
    </w:p>
    <w:p w14:paraId="23B72B62" w14:textId="77777777" w:rsidR="009D0F22" w:rsidRPr="00D7375C" w:rsidRDefault="009D0F22"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Ajkai Elektronikai Zrt.</w:t>
      </w:r>
    </w:p>
    <w:p w14:paraId="4508017A" w14:textId="77777777" w:rsidR="009D0F22" w:rsidRPr="00D7375C" w:rsidRDefault="009D0F22" w:rsidP="009D0F22">
      <w:pPr>
        <w:pStyle w:val="Listaszerbekezds"/>
        <w:numPr>
          <w:ilvl w:val="0"/>
          <w:numId w:val="36"/>
        </w:numPr>
        <w:spacing w:line="276" w:lineRule="auto"/>
        <w:jc w:val="both"/>
        <w:rPr>
          <w:rFonts w:asciiTheme="minorHAnsi" w:hAnsiTheme="minorHAnsi" w:cstheme="minorHAnsi"/>
        </w:rPr>
      </w:pPr>
      <w:r w:rsidRPr="00D7375C">
        <w:rPr>
          <w:rFonts w:asciiTheme="minorHAnsi" w:hAnsiTheme="minorHAnsi" w:cstheme="minorHAnsi"/>
        </w:rPr>
        <w:t>Régi kazánok kondenzációs kazánra történő kiváltása.</w:t>
      </w:r>
    </w:p>
    <w:p w14:paraId="5F2D8BF8" w14:textId="77777777" w:rsidR="009D0F22" w:rsidRPr="00D7375C" w:rsidRDefault="009D0F22" w:rsidP="009D0F22">
      <w:pPr>
        <w:pStyle w:val="Listaszerbekezds"/>
        <w:numPr>
          <w:ilvl w:val="0"/>
          <w:numId w:val="36"/>
        </w:numPr>
        <w:spacing w:line="276" w:lineRule="auto"/>
        <w:jc w:val="both"/>
        <w:rPr>
          <w:rFonts w:asciiTheme="minorHAnsi" w:hAnsiTheme="minorHAnsi" w:cstheme="minorHAnsi"/>
        </w:rPr>
      </w:pPr>
      <w:r w:rsidRPr="00D7375C">
        <w:rPr>
          <w:rFonts w:asciiTheme="minorHAnsi" w:hAnsiTheme="minorHAnsi" w:cstheme="minorHAnsi"/>
        </w:rPr>
        <w:t>Rossz hatásfokú régi kompresszorok cseréje, a hulladékhő felhasználása melegvíz előállítására, és a csarnok fűtésére.</w:t>
      </w:r>
    </w:p>
    <w:p w14:paraId="715FA373" w14:textId="77777777" w:rsidR="009D0F22" w:rsidRPr="00D7375C" w:rsidRDefault="009D0F22" w:rsidP="007821AA">
      <w:pPr>
        <w:pStyle w:val="Listaszerbekezds"/>
        <w:numPr>
          <w:ilvl w:val="0"/>
          <w:numId w:val="36"/>
        </w:numPr>
        <w:spacing w:line="276" w:lineRule="auto"/>
        <w:jc w:val="both"/>
        <w:rPr>
          <w:rFonts w:asciiTheme="minorHAnsi" w:hAnsiTheme="minorHAnsi" w:cstheme="minorHAnsi"/>
        </w:rPr>
      </w:pPr>
      <w:r w:rsidRPr="00D7375C">
        <w:rPr>
          <w:rFonts w:asciiTheme="minorHAnsi" w:hAnsiTheme="minorHAnsi" w:cstheme="minorHAnsi"/>
        </w:rPr>
        <w:t>Higanygőz lámpa csere, LED fényforrásra</w:t>
      </w:r>
    </w:p>
    <w:p w14:paraId="7D0E645D" w14:textId="77777777" w:rsidR="009D0F22" w:rsidRPr="00D7375C" w:rsidRDefault="009D0F22"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Magyar Közút Nyrt.</w:t>
      </w:r>
    </w:p>
    <w:p w14:paraId="2C2D5213" w14:textId="77777777" w:rsidR="007821AA" w:rsidRPr="00D7375C" w:rsidRDefault="009D0F22" w:rsidP="009D0F22">
      <w:pPr>
        <w:pStyle w:val="Listaszerbekezds"/>
        <w:numPr>
          <w:ilvl w:val="0"/>
          <w:numId w:val="37"/>
        </w:numPr>
        <w:spacing w:line="276" w:lineRule="auto"/>
        <w:jc w:val="both"/>
        <w:rPr>
          <w:rFonts w:asciiTheme="minorHAnsi" w:hAnsiTheme="minorHAnsi" w:cstheme="minorHAnsi"/>
        </w:rPr>
      </w:pPr>
      <w:r w:rsidRPr="00D7375C">
        <w:rPr>
          <w:rFonts w:asciiTheme="minorHAnsi" w:hAnsiTheme="minorHAnsi" w:cstheme="minorHAnsi"/>
        </w:rPr>
        <w:t>Régi két db kazán lecserélése egy kazánra 200kW</w:t>
      </w:r>
    </w:p>
    <w:p w14:paraId="61B27A58" w14:textId="77777777" w:rsidR="009D0F22" w:rsidRPr="00D7375C" w:rsidRDefault="009D0F22"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LeBélier Magyarország Formaöntöde Zrt.</w:t>
      </w:r>
    </w:p>
    <w:p w14:paraId="170C5AD6" w14:textId="77777777" w:rsidR="009D0F22" w:rsidRPr="00D7375C" w:rsidRDefault="009D0F22" w:rsidP="009D0F22">
      <w:pPr>
        <w:pStyle w:val="Listaszerbekezds"/>
        <w:numPr>
          <w:ilvl w:val="0"/>
          <w:numId w:val="37"/>
        </w:numPr>
        <w:spacing w:line="276" w:lineRule="auto"/>
        <w:jc w:val="both"/>
        <w:rPr>
          <w:rFonts w:asciiTheme="minorHAnsi" w:hAnsiTheme="minorHAnsi" w:cstheme="minorHAnsi"/>
        </w:rPr>
      </w:pPr>
      <w:r w:rsidRPr="00D7375C">
        <w:rPr>
          <w:rFonts w:asciiTheme="minorHAnsi" w:hAnsiTheme="minorHAnsi" w:cstheme="minorHAnsi"/>
        </w:rPr>
        <w:t>Almérők távoli asztali kapcsolaton keresztüli elérhetőség online módon</w:t>
      </w:r>
    </w:p>
    <w:p w14:paraId="5005878D" w14:textId="77777777" w:rsidR="009D0F22" w:rsidRPr="00D7375C" w:rsidRDefault="009D0F22" w:rsidP="009D0F22">
      <w:pPr>
        <w:pStyle w:val="Listaszerbekezds"/>
        <w:numPr>
          <w:ilvl w:val="0"/>
          <w:numId w:val="37"/>
        </w:numPr>
        <w:spacing w:line="276" w:lineRule="auto"/>
        <w:jc w:val="both"/>
        <w:rPr>
          <w:rFonts w:asciiTheme="minorHAnsi" w:hAnsiTheme="minorHAnsi" w:cstheme="minorHAnsi"/>
        </w:rPr>
      </w:pPr>
      <w:r w:rsidRPr="00D7375C">
        <w:rPr>
          <w:rFonts w:asciiTheme="minorHAnsi" w:hAnsiTheme="minorHAnsi" w:cstheme="minorHAnsi"/>
        </w:rPr>
        <w:t>Hőcserélő berendezéssel vízmelegítésre, fűtésre</w:t>
      </w:r>
    </w:p>
    <w:p w14:paraId="7F2E14D2" w14:textId="77777777" w:rsidR="009D0F22" w:rsidRPr="00D7375C" w:rsidRDefault="009D0F22" w:rsidP="009D0F22">
      <w:pPr>
        <w:pStyle w:val="Listaszerbekezds"/>
        <w:numPr>
          <w:ilvl w:val="0"/>
          <w:numId w:val="37"/>
        </w:numPr>
        <w:spacing w:line="276" w:lineRule="auto"/>
        <w:jc w:val="both"/>
        <w:rPr>
          <w:rFonts w:asciiTheme="minorHAnsi" w:hAnsiTheme="minorHAnsi" w:cstheme="minorHAnsi"/>
        </w:rPr>
      </w:pPr>
      <w:r w:rsidRPr="00D7375C">
        <w:rPr>
          <w:rFonts w:asciiTheme="minorHAnsi" w:hAnsiTheme="minorHAnsi" w:cstheme="minorHAnsi"/>
        </w:rPr>
        <w:t>Fémhalogén világítás cseréje LED-re</w:t>
      </w:r>
    </w:p>
    <w:p w14:paraId="25E1AC02" w14:textId="77777777" w:rsidR="003132EC" w:rsidRDefault="003132EC" w:rsidP="009D0F22">
      <w:pPr>
        <w:spacing w:line="276" w:lineRule="auto"/>
        <w:jc w:val="both"/>
        <w:rPr>
          <w:rFonts w:asciiTheme="minorHAnsi" w:hAnsiTheme="minorHAnsi" w:cstheme="minorHAnsi"/>
        </w:rPr>
      </w:pPr>
    </w:p>
    <w:p w14:paraId="5D909BF8" w14:textId="77777777" w:rsidR="009D0F22" w:rsidRPr="00D7375C" w:rsidRDefault="003132EC" w:rsidP="009D0F22">
      <w:pPr>
        <w:spacing w:line="276" w:lineRule="auto"/>
        <w:jc w:val="both"/>
        <w:rPr>
          <w:rFonts w:asciiTheme="minorHAnsi" w:hAnsiTheme="minorHAnsi" w:cstheme="minorHAnsi"/>
        </w:rPr>
      </w:pPr>
      <w:r w:rsidRPr="00562FD3">
        <w:rPr>
          <w:rFonts w:asciiTheme="minorHAnsi" w:hAnsiTheme="minorHAnsi" w:cstheme="minorHAnsi"/>
        </w:rPr>
        <w:t xml:space="preserve">A szektor jelenlegi szereplőinek javasolt a telephelyek, üzemcsarnokok épületeinek energetikai korszerűsítése azok komplex felújításával, a technológiai folyamatok energiahatékonyságának növelésével. A becslések szerint ezáltal 2030-ra </w:t>
      </w:r>
      <w:r w:rsidR="00562FD3" w:rsidRPr="00562FD3">
        <w:rPr>
          <w:rFonts w:asciiTheme="minorHAnsi" w:hAnsiTheme="minorHAnsi" w:cstheme="minorHAnsi"/>
        </w:rPr>
        <w:t>2880</w:t>
      </w:r>
      <w:r w:rsidRPr="00562FD3">
        <w:rPr>
          <w:rFonts w:asciiTheme="minorHAnsi" w:hAnsiTheme="minorHAnsi" w:cstheme="minorHAnsi"/>
        </w:rPr>
        <w:t xml:space="preserve"> tonna/év CO2 kibocsátás csök-kenés érhető el, </w:t>
      </w:r>
      <w:r w:rsidR="00562FD3" w:rsidRPr="00562FD3">
        <w:rPr>
          <w:rFonts w:asciiTheme="minorHAnsi" w:hAnsiTheme="minorHAnsi" w:cstheme="minorHAnsi"/>
        </w:rPr>
        <w:t>2400</w:t>
      </w:r>
      <w:r w:rsidRPr="00562FD3">
        <w:rPr>
          <w:rFonts w:asciiTheme="minorHAnsi" w:hAnsiTheme="minorHAnsi" w:cstheme="minorHAnsi"/>
        </w:rPr>
        <w:t xml:space="preserve"> MWh/év megújuló energiatermeléssel és </w:t>
      </w:r>
      <w:r w:rsidR="00562FD3" w:rsidRPr="00562FD3">
        <w:rPr>
          <w:rFonts w:asciiTheme="minorHAnsi" w:hAnsiTheme="minorHAnsi" w:cstheme="minorHAnsi"/>
        </w:rPr>
        <w:t>5600</w:t>
      </w:r>
      <w:r w:rsidRPr="00562FD3">
        <w:rPr>
          <w:rFonts w:asciiTheme="minorHAnsi" w:hAnsiTheme="minorHAnsi" w:cstheme="minorHAnsi"/>
        </w:rPr>
        <w:t xml:space="preserve"> MWh/év energia-megtakarítással számolva.</w:t>
      </w:r>
    </w:p>
    <w:p w14:paraId="0FBC71BB" w14:textId="77777777" w:rsidR="00341A06" w:rsidRPr="00D7375C" w:rsidRDefault="00341A06" w:rsidP="00341A06">
      <w:pPr>
        <w:pStyle w:val="Cmsor2"/>
        <w:rPr>
          <w:rFonts w:asciiTheme="minorHAnsi" w:hAnsiTheme="minorHAnsi" w:cstheme="minorHAnsi"/>
        </w:rPr>
      </w:pPr>
      <w:bookmarkStart w:id="77" w:name="_Toc17814126"/>
      <w:r w:rsidRPr="00D7375C">
        <w:rPr>
          <w:rFonts w:asciiTheme="minorHAnsi" w:hAnsiTheme="minorHAnsi" w:cstheme="minorHAnsi"/>
        </w:rPr>
        <w:t>Közvilágítás</w:t>
      </w:r>
      <w:bookmarkEnd w:id="77"/>
    </w:p>
    <w:p w14:paraId="4B63D758"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technológia fejlődésével egyre gyakrabban használnak közvilágítás esetében is LED-es lámpatesteket, melyekkel jelentős energiamegtakarítást ígérnek. A LED fény jó irányíthatósága miatt a hasonló hatásfokú LED lámpából kisebb teljesítményű is elég lehet ugyanolyan mértékű felület-megvilágításhoz, és a karbantartás szempontjából is a LED-es megoldás bizonyulhat kifizetődőbbnek, mivel hosszabb a fényforrás élettartama és kisebb a karbantartási költség.</w:t>
      </w:r>
      <w:r w:rsidRPr="00D7375C">
        <w:rPr>
          <w:rFonts w:asciiTheme="minorHAnsi" w:hAnsiTheme="minorHAnsi" w:cstheme="minorHAnsi"/>
          <w:szCs w:val="24"/>
          <w:vertAlign w:val="superscript"/>
        </w:rPr>
        <w:footnoteReference w:id="22"/>
      </w:r>
      <w:r w:rsidRPr="00D7375C">
        <w:rPr>
          <w:rFonts w:asciiTheme="minorHAnsi" w:hAnsiTheme="minorHAnsi" w:cstheme="minorHAnsi"/>
          <w:szCs w:val="24"/>
        </w:rPr>
        <w:t xml:space="preserve"> Figyelembe kell venni azt a szempontot is, hogy a meglévő közvilágítási lámpatestek nem LED fényforrás használatára vannak tervezve, így csak a fényforrást kicserélni nem mindig lehetséges, az egész lámpa cseréje szükséges lehet.</w:t>
      </w:r>
    </w:p>
    <w:p w14:paraId="50491E97" w14:textId="77777777" w:rsidR="00057710" w:rsidRPr="00D7375C" w:rsidRDefault="00057710"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Ajka k</w:t>
      </w:r>
      <w:r w:rsidR="00E7496F" w:rsidRPr="00D7375C">
        <w:rPr>
          <w:rFonts w:asciiTheme="minorHAnsi" w:hAnsiTheme="minorHAnsi" w:cstheme="minorHAnsi"/>
          <w:szCs w:val="24"/>
        </w:rPr>
        <w:t xml:space="preserve">omplett közvilágítás fejlesztés </w:t>
      </w:r>
      <w:r w:rsidRPr="00D7375C">
        <w:rPr>
          <w:rFonts w:asciiTheme="minorHAnsi" w:hAnsiTheme="minorHAnsi" w:cstheme="minorHAnsi"/>
          <w:szCs w:val="24"/>
        </w:rPr>
        <w:t>tervez</w:t>
      </w:r>
      <w:r w:rsidR="00E7496F" w:rsidRPr="00D7375C">
        <w:rPr>
          <w:rFonts w:asciiTheme="minorHAnsi" w:hAnsiTheme="minorHAnsi" w:cstheme="minorHAnsi"/>
          <w:szCs w:val="24"/>
        </w:rPr>
        <w:t xml:space="preserve">, 3000 lámpatest </w:t>
      </w:r>
      <w:r w:rsidRPr="00D7375C">
        <w:rPr>
          <w:rFonts w:asciiTheme="minorHAnsi" w:hAnsiTheme="minorHAnsi" w:cstheme="minorHAnsi"/>
          <w:szCs w:val="24"/>
        </w:rPr>
        <w:t>cseréjével</w:t>
      </w:r>
      <w:r w:rsidR="00E7496F" w:rsidRPr="00D7375C">
        <w:rPr>
          <w:rFonts w:asciiTheme="minorHAnsi" w:hAnsiTheme="minorHAnsi" w:cstheme="minorHAnsi"/>
          <w:szCs w:val="24"/>
        </w:rPr>
        <w:t xml:space="preserve">. </w:t>
      </w:r>
      <w:r w:rsidRPr="00D7375C">
        <w:rPr>
          <w:rFonts w:asciiTheme="minorHAnsi" w:hAnsiTheme="minorHAnsi" w:cstheme="minorHAnsi"/>
          <w:szCs w:val="24"/>
        </w:rPr>
        <w:t xml:space="preserve">A 2016-os éves szintű 1330000 kWh fogyasztást </w:t>
      </w:r>
      <w:r w:rsidR="00E7496F" w:rsidRPr="00D7375C">
        <w:rPr>
          <w:rFonts w:asciiTheme="minorHAnsi" w:hAnsiTheme="minorHAnsi" w:cstheme="minorHAnsi"/>
          <w:szCs w:val="24"/>
        </w:rPr>
        <w:t>saját forrásos beruházás</w:t>
      </w:r>
      <w:r w:rsidRPr="00D7375C">
        <w:rPr>
          <w:rFonts w:asciiTheme="minorHAnsi" w:hAnsiTheme="minorHAnsi" w:cstheme="minorHAnsi"/>
          <w:szCs w:val="24"/>
        </w:rPr>
        <w:t xml:space="preserve"> révén, </w:t>
      </w:r>
      <w:r w:rsidR="00E7496F" w:rsidRPr="00D7375C">
        <w:rPr>
          <w:rFonts w:asciiTheme="minorHAnsi" w:hAnsiTheme="minorHAnsi" w:cstheme="minorHAnsi"/>
          <w:szCs w:val="24"/>
        </w:rPr>
        <w:t>a fejlesztés után 60 %-os megtakarítás</w:t>
      </w:r>
      <w:r w:rsidRPr="00D7375C">
        <w:rPr>
          <w:rFonts w:asciiTheme="minorHAnsi" w:hAnsiTheme="minorHAnsi" w:cstheme="minorHAnsi"/>
          <w:szCs w:val="24"/>
        </w:rPr>
        <w:t xml:space="preserve">sal </w:t>
      </w:r>
      <w:r w:rsidR="00E7496F" w:rsidRPr="00D7375C">
        <w:rPr>
          <w:rFonts w:asciiTheme="minorHAnsi" w:hAnsiTheme="minorHAnsi" w:cstheme="minorHAnsi"/>
          <w:szCs w:val="24"/>
        </w:rPr>
        <w:t>531000 kWh</w:t>
      </w:r>
      <w:r w:rsidRPr="00D7375C">
        <w:rPr>
          <w:rFonts w:asciiTheme="minorHAnsi" w:hAnsiTheme="minorHAnsi" w:cstheme="minorHAnsi"/>
          <w:szCs w:val="24"/>
        </w:rPr>
        <w:t xml:space="preserve"> alá kívánja csökkenteni a fogyasztást.</w:t>
      </w:r>
    </w:p>
    <w:p w14:paraId="2027559B"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Esetlegesen megtakarítási lehetőség rejlik abban is, hogy a közvilágítási szabvány megengedi az éjszakai megvilágítás csökkentést. Bizonyos fényforrásokkal ellátott lámpatestek esetén lehetőség van a hálózati feszültség csökkentésére, melyet az egyes elosztókon elhelyezett feszültségszabályozó berendezések alkalmazásával lehet megvalósítani.</w:t>
      </w:r>
    </w:p>
    <w:p w14:paraId="200BF17A"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Rendelkezésre áll az egyre fejlettebb technológiával működetett napelemes közvilágítási eszközök lehetősége is. Ezeket elsősorban szigetszerű megvilágítás, eddig megvilágítatlan közterületek és közterületi elemek esetében érdemes alkalmazni. A napelemes megoldást rongálás- és lopásbiztos kivitelezéssel lehet csak megvalósítani.</w:t>
      </w:r>
    </w:p>
    <w:p w14:paraId="053BAAD1" w14:textId="77777777" w:rsidR="00341A06" w:rsidRPr="00D7375C" w:rsidRDefault="00341A06" w:rsidP="00341A06">
      <w:pPr>
        <w:pStyle w:val="Cmsor2"/>
        <w:rPr>
          <w:rFonts w:asciiTheme="minorHAnsi" w:hAnsiTheme="minorHAnsi" w:cstheme="minorHAnsi"/>
        </w:rPr>
      </w:pPr>
      <w:bookmarkStart w:id="78" w:name="_Toc17814127"/>
      <w:r w:rsidRPr="00D7375C">
        <w:rPr>
          <w:rFonts w:asciiTheme="minorHAnsi" w:hAnsiTheme="minorHAnsi" w:cstheme="minorHAnsi"/>
        </w:rPr>
        <w:t>Közlekedés</w:t>
      </w:r>
      <w:bookmarkEnd w:id="78"/>
    </w:p>
    <w:p w14:paraId="5D14D111" w14:textId="77777777" w:rsidR="00464F25" w:rsidRDefault="00057710" w:rsidP="00057710">
      <w:pPr>
        <w:spacing w:line="276" w:lineRule="auto"/>
        <w:jc w:val="both"/>
        <w:rPr>
          <w:rFonts w:asciiTheme="minorHAnsi" w:hAnsiTheme="minorHAnsi" w:cstheme="minorHAnsi"/>
          <w:szCs w:val="24"/>
        </w:rPr>
      </w:pPr>
      <w:r w:rsidRPr="00D7375C">
        <w:rPr>
          <w:rFonts w:asciiTheme="minorHAnsi" w:hAnsiTheme="minorHAnsi" w:cstheme="minorHAnsi"/>
          <w:szCs w:val="24"/>
        </w:rPr>
        <w:t>Ajka gépjárműállománya az elmúlt évtizedben jelentősen nőtt. A járművek számáról az Adóhatóság az alábbi kimutatást gyűjtötte össze:</w:t>
      </w:r>
    </w:p>
    <w:p w14:paraId="02A55B69" w14:textId="77777777" w:rsidR="00464F25" w:rsidRPr="00D7375C" w:rsidRDefault="00103230" w:rsidP="00464F25">
      <w:pPr>
        <w:spacing w:line="276" w:lineRule="auto"/>
        <w:jc w:val="center"/>
        <w:rPr>
          <w:rFonts w:asciiTheme="minorHAnsi" w:hAnsiTheme="minorHAnsi" w:cstheme="minorHAnsi"/>
          <w:szCs w:val="24"/>
        </w:rPr>
      </w:pPr>
      <w:r>
        <w:rPr>
          <w:rFonts w:asciiTheme="minorHAnsi" w:hAnsiTheme="minorHAnsi" w:cstheme="minorHAnsi"/>
          <w:szCs w:val="24"/>
        </w:rPr>
        <w:t>8</w:t>
      </w:r>
      <w:r w:rsidR="00464F25">
        <w:rPr>
          <w:rFonts w:asciiTheme="minorHAnsi" w:hAnsiTheme="minorHAnsi" w:cstheme="minorHAnsi"/>
          <w:szCs w:val="24"/>
        </w:rPr>
        <w:t>. táblázat Ajka gépjárműállományának változása 2008-2018 között</w:t>
      </w:r>
    </w:p>
    <w:tbl>
      <w:tblPr>
        <w:tblW w:w="8205" w:type="dxa"/>
        <w:jc w:val="center"/>
        <w:shd w:val="clear" w:color="auto" w:fill="FFFFFF"/>
        <w:tblCellMar>
          <w:left w:w="0" w:type="dxa"/>
          <w:right w:w="0" w:type="dxa"/>
        </w:tblCellMar>
        <w:tblLook w:val="04A0" w:firstRow="1" w:lastRow="0" w:firstColumn="1" w:lastColumn="0" w:noHBand="0" w:noVBand="1"/>
      </w:tblPr>
      <w:tblGrid>
        <w:gridCol w:w="2508"/>
        <w:gridCol w:w="2939"/>
        <w:gridCol w:w="2758"/>
      </w:tblGrid>
      <w:tr w:rsidR="00057710" w:rsidRPr="00D7375C" w14:paraId="7A046296" w14:textId="77777777" w:rsidTr="00057710">
        <w:trPr>
          <w:jc w:val="center"/>
        </w:trPr>
        <w:tc>
          <w:tcPr>
            <w:tcW w:w="25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B083A5" w14:textId="77777777"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 </w:t>
            </w:r>
          </w:p>
        </w:tc>
        <w:tc>
          <w:tcPr>
            <w:tcW w:w="293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AB702C6" w14:textId="77777777" w:rsidR="00057710" w:rsidRPr="009421C1" w:rsidRDefault="00057710" w:rsidP="009421C1">
            <w:pPr>
              <w:spacing w:line="276" w:lineRule="auto"/>
              <w:jc w:val="center"/>
              <w:rPr>
                <w:rFonts w:asciiTheme="minorHAnsi" w:hAnsiTheme="minorHAnsi" w:cstheme="minorHAnsi"/>
                <w:b/>
                <w:szCs w:val="24"/>
              </w:rPr>
            </w:pPr>
            <w:r w:rsidRPr="009421C1">
              <w:rPr>
                <w:rFonts w:asciiTheme="minorHAnsi" w:hAnsiTheme="minorHAnsi" w:cstheme="minorHAnsi"/>
                <w:b/>
                <w:szCs w:val="24"/>
              </w:rPr>
              <w:t>2008.</w:t>
            </w:r>
            <w:r w:rsidR="00BB1737" w:rsidRPr="009421C1">
              <w:rPr>
                <w:rFonts w:asciiTheme="minorHAnsi" w:hAnsiTheme="minorHAnsi" w:cstheme="minorHAnsi"/>
                <w:b/>
                <w:szCs w:val="24"/>
              </w:rPr>
              <w:t xml:space="preserve"> </w:t>
            </w:r>
            <w:r w:rsidRPr="009421C1">
              <w:rPr>
                <w:rFonts w:asciiTheme="minorHAnsi" w:hAnsiTheme="minorHAnsi" w:cstheme="minorHAnsi"/>
                <w:b/>
                <w:szCs w:val="24"/>
              </w:rPr>
              <w:t>év (db)</w:t>
            </w:r>
          </w:p>
        </w:tc>
        <w:tc>
          <w:tcPr>
            <w:tcW w:w="275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9F22865" w14:textId="77777777" w:rsidR="00057710" w:rsidRPr="009421C1" w:rsidRDefault="00057710" w:rsidP="009421C1">
            <w:pPr>
              <w:spacing w:line="276" w:lineRule="auto"/>
              <w:jc w:val="center"/>
              <w:rPr>
                <w:rFonts w:asciiTheme="minorHAnsi" w:hAnsiTheme="minorHAnsi" w:cstheme="minorHAnsi"/>
                <w:b/>
                <w:szCs w:val="24"/>
              </w:rPr>
            </w:pPr>
            <w:r w:rsidRPr="009421C1">
              <w:rPr>
                <w:rFonts w:asciiTheme="minorHAnsi" w:hAnsiTheme="minorHAnsi" w:cstheme="minorHAnsi"/>
                <w:b/>
                <w:szCs w:val="24"/>
              </w:rPr>
              <w:t>2018. év (db)</w:t>
            </w:r>
          </w:p>
        </w:tc>
      </w:tr>
      <w:tr w:rsidR="00057710" w:rsidRPr="00D7375C" w14:paraId="58008977" w14:textId="77777777" w:rsidTr="00057710">
        <w:trPr>
          <w:jc w:val="center"/>
        </w:trPr>
        <w:tc>
          <w:tcPr>
            <w:tcW w:w="2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4701AA" w14:textId="77777777"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személygépkocsi</w:t>
            </w:r>
          </w:p>
        </w:tc>
        <w:tc>
          <w:tcPr>
            <w:tcW w:w="29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17A342" w14:textId="77777777" w:rsidR="00057710" w:rsidRPr="00D7375C" w:rsidRDefault="00057710" w:rsidP="009421C1">
            <w:pPr>
              <w:spacing w:line="276" w:lineRule="auto"/>
              <w:jc w:val="right"/>
              <w:rPr>
                <w:rFonts w:asciiTheme="minorHAnsi" w:hAnsiTheme="minorHAnsi" w:cstheme="minorHAnsi"/>
                <w:szCs w:val="24"/>
              </w:rPr>
            </w:pPr>
            <w:r w:rsidRPr="00D7375C">
              <w:rPr>
                <w:rFonts w:asciiTheme="minorHAnsi" w:hAnsiTheme="minorHAnsi" w:cstheme="minorHAnsi"/>
                <w:szCs w:val="24"/>
              </w:rPr>
              <w:t>9419</w:t>
            </w:r>
          </w:p>
        </w:tc>
        <w:tc>
          <w:tcPr>
            <w:tcW w:w="2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DF0647" w14:textId="77777777" w:rsidR="00057710" w:rsidRPr="00D7375C" w:rsidRDefault="00057710" w:rsidP="009421C1">
            <w:pPr>
              <w:spacing w:line="276" w:lineRule="auto"/>
              <w:jc w:val="right"/>
              <w:rPr>
                <w:rFonts w:asciiTheme="minorHAnsi" w:hAnsiTheme="minorHAnsi" w:cstheme="minorHAnsi"/>
                <w:szCs w:val="24"/>
              </w:rPr>
            </w:pPr>
            <w:r w:rsidRPr="00D7375C">
              <w:rPr>
                <w:rFonts w:asciiTheme="minorHAnsi" w:hAnsiTheme="minorHAnsi" w:cstheme="minorHAnsi"/>
                <w:szCs w:val="24"/>
              </w:rPr>
              <w:t>11545</w:t>
            </w:r>
          </w:p>
        </w:tc>
      </w:tr>
      <w:tr w:rsidR="00057710" w:rsidRPr="00D7375C" w14:paraId="64AEFBB1" w14:textId="77777777" w:rsidTr="00057710">
        <w:trPr>
          <w:jc w:val="center"/>
        </w:trPr>
        <w:tc>
          <w:tcPr>
            <w:tcW w:w="2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7A6727F" w14:textId="77777777"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tehergépkocsi</w:t>
            </w:r>
          </w:p>
        </w:tc>
        <w:tc>
          <w:tcPr>
            <w:tcW w:w="29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834AED" w14:textId="77777777" w:rsidR="00057710" w:rsidRPr="00D7375C" w:rsidRDefault="00057710" w:rsidP="009421C1">
            <w:pPr>
              <w:spacing w:line="276" w:lineRule="auto"/>
              <w:jc w:val="right"/>
              <w:rPr>
                <w:rFonts w:asciiTheme="minorHAnsi" w:hAnsiTheme="minorHAnsi" w:cstheme="minorHAnsi"/>
                <w:szCs w:val="24"/>
              </w:rPr>
            </w:pPr>
            <w:r w:rsidRPr="00D7375C">
              <w:rPr>
                <w:rFonts w:asciiTheme="minorHAnsi" w:hAnsiTheme="minorHAnsi" w:cstheme="minorHAnsi"/>
                <w:szCs w:val="24"/>
              </w:rPr>
              <w:t>1211</w:t>
            </w:r>
          </w:p>
        </w:tc>
        <w:tc>
          <w:tcPr>
            <w:tcW w:w="2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DE494E" w14:textId="77777777" w:rsidR="00057710" w:rsidRPr="00D7375C" w:rsidRDefault="00057710" w:rsidP="009421C1">
            <w:pPr>
              <w:spacing w:line="276" w:lineRule="auto"/>
              <w:jc w:val="right"/>
              <w:rPr>
                <w:rFonts w:asciiTheme="minorHAnsi" w:hAnsiTheme="minorHAnsi" w:cstheme="minorHAnsi"/>
                <w:szCs w:val="24"/>
              </w:rPr>
            </w:pPr>
            <w:r w:rsidRPr="00D7375C">
              <w:rPr>
                <w:rFonts w:asciiTheme="minorHAnsi" w:hAnsiTheme="minorHAnsi" w:cstheme="minorHAnsi"/>
                <w:szCs w:val="24"/>
              </w:rPr>
              <w:t>1320</w:t>
            </w:r>
          </w:p>
        </w:tc>
      </w:tr>
      <w:tr w:rsidR="00057710" w:rsidRPr="00D7375C" w14:paraId="3B20117F" w14:textId="77777777" w:rsidTr="00057710">
        <w:trPr>
          <w:jc w:val="center"/>
        </w:trPr>
        <w:tc>
          <w:tcPr>
            <w:tcW w:w="2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7FAA4A5" w14:textId="77777777"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autóbusz</w:t>
            </w:r>
          </w:p>
        </w:tc>
        <w:tc>
          <w:tcPr>
            <w:tcW w:w="29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8B24A2" w14:textId="77777777" w:rsidR="00057710" w:rsidRPr="00D7375C" w:rsidRDefault="00057710" w:rsidP="009421C1">
            <w:pPr>
              <w:spacing w:line="276" w:lineRule="auto"/>
              <w:jc w:val="right"/>
              <w:rPr>
                <w:rFonts w:asciiTheme="minorHAnsi" w:hAnsiTheme="minorHAnsi" w:cstheme="minorHAnsi"/>
                <w:szCs w:val="24"/>
              </w:rPr>
            </w:pPr>
            <w:r w:rsidRPr="00D7375C">
              <w:rPr>
                <w:rFonts w:asciiTheme="minorHAnsi" w:hAnsiTheme="minorHAnsi" w:cstheme="minorHAnsi"/>
                <w:szCs w:val="24"/>
              </w:rPr>
              <w:t>90</w:t>
            </w:r>
          </w:p>
        </w:tc>
        <w:tc>
          <w:tcPr>
            <w:tcW w:w="2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093AC2" w14:textId="77777777" w:rsidR="00057710" w:rsidRPr="00D7375C" w:rsidRDefault="00057710" w:rsidP="009421C1">
            <w:pPr>
              <w:spacing w:line="276" w:lineRule="auto"/>
              <w:jc w:val="right"/>
              <w:rPr>
                <w:rFonts w:asciiTheme="minorHAnsi" w:hAnsiTheme="minorHAnsi" w:cstheme="minorHAnsi"/>
                <w:szCs w:val="24"/>
              </w:rPr>
            </w:pPr>
            <w:r w:rsidRPr="00D7375C">
              <w:rPr>
                <w:rFonts w:asciiTheme="minorHAnsi" w:hAnsiTheme="minorHAnsi" w:cstheme="minorHAnsi"/>
                <w:szCs w:val="24"/>
              </w:rPr>
              <w:t>99</w:t>
            </w:r>
          </w:p>
        </w:tc>
      </w:tr>
      <w:tr w:rsidR="00057710" w:rsidRPr="00D7375C" w14:paraId="703CE449" w14:textId="77777777" w:rsidTr="00057710">
        <w:trPr>
          <w:jc w:val="center"/>
        </w:trPr>
        <w:tc>
          <w:tcPr>
            <w:tcW w:w="2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4C19FD" w14:textId="77777777"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vontató</w:t>
            </w:r>
          </w:p>
        </w:tc>
        <w:tc>
          <w:tcPr>
            <w:tcW w:w="29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8DEB7A" w14:textId="77777777" w:rsidR="00057710" w:rsidRPr="00D7375C" w:rsidRDefault="00057710" w:rsidP="009421C1">
            <w:pPr>
              <w:spacing w:line="276" w:lineRule="auto"/>
              <w:jc w:val="right"/>
              <w:rPr>
                <w:rFonts w:asciiTheme="minorHAnsi" w:hAnsiTheme="minorHAnsi" w:cstheme="minorHAnsi"/>
                <w:szCs w:val="24"/>
              </w:rPr>
            </w:pPr>
            <w:r w:rsidRPr="00D7375C">
              <w:rPr>
                <w:rFonts w:asciiTheme="minorHAnsi" w:hAnsiTheme="minorHAnsi" w:cstheme="minorHAnsi"/>
                <w:szCs w:val="24"/>
              </w:rPr>
              <w:t>68</w:t>
            </w:r>
          </w:p>
        </w:tc>
        <w:tc>
          <w:tcPr>
            <w:tcW w:w="2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8FAF17" w14:textId="77777777" w:rsidR="00057710" w:rsidRPr="00D7375C" w:rsidRDefault="00057710" w:rsidP="009421C1">
            <w:pPr>
              <w:spacing w:line="276" w:lineRule="auto"/>
              <w:jc w:val="right"/>
              <w:rPr>
                <w:rFonts w:asciiTheme="minorHAnsi" w:hAnsiTheme="minorHAnsi" w:cstheme="minorHAnsi"/>
                <w:szCs w:val="24"/>
              </w:rPr>
            </w:pPr>
            <w:r w:rsidRPr="00D7375C">
              <w:rPr>
                <w:rFonts w:asciiTheme="minorHAnsi" w:hAnsiTheme="minorHAnsi" w:cstheme="minorHAnsi"/>
                <w:szCs w:val="24"/>
              </w:rPr>
              <w:t>54</w:t>
            </w:r>
          </w:p>
        </w:tc>
      </w:tr>
      <w:tr w:rsidR="00057710" w:rsidRPr="00D7375C" w14:paraId="0E5C8D44" w14:textId="77777777" w:rsidTr="00057710">
        <w:trPr>
          <w:jc w:val="center"/>
        </w:trPr>
        <w:tc>
          <w:tcPr>
            <w:tcW w:w="2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0ECA0A" w14:textId="77777777"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motorkerékpár</w:t>
            </w:r>
          </w:p>
        </w:tc>
        <w:tc>
          <w:tcPr>
            <w:tcW w:w="29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69D5D9" w14:textId="77777777" w:rsidR="00057710" w:rsidRPr="00D7375C" w:rsidRDefault="00057710" w:rsidP="009421C1">
            <w:pPr>
              <w:spacing w:line="276" w:lineRule="auto"/>
              <w:jc w:val="right"/>
              <w:rPr>
                <w:rFonts w:asciiTheme="minorHAnsi" w:hAnsiTheme="minorHAnsi" w:cstheme="minorHAnsi"/>
                <w:szCs w:val="24"/>
              </w:rPr>
            </w:pPr>
            <w:r w:rsidRPr="00D7375C">
              <w:rPr>
                <w:rFonts w:asciiTheme="minorHAnsi" w:hAnsiTheme="minorHAnsi" w:cstheme="minorHAnsi"/>
                <w:szCs w:val="24"/>
              </w:rPr>
              <w:t>407</w:t>
            </w:r>
          </w:p>
        </w:tc>
        <w:tc>
          <w:tcPr>
            <w:tcW w:w="2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3DB52E" w14:textId="77777777" w:rsidR="00057710" w:rsidRPr="00D7375C" w:rsidRDefault="00057710" w:rsidP="009421C1">
            <w:pPr>
              <w:spacing w:line="276" w:lineRule="auto"/>
              <w:jc w:val="right"/>
              <w:rPr>
                <w:rFonts w:asciiTheme="minorHAnsi" w:hAnsiTheme="minorHAnsi" w:cstheme="minorHAnsi"/>
                <w:szCs w:val="24"/>
              </w:rPr>
            </w:pPr>
            <w:r w:rsidRPr="00D7375C">
              <w:rPr>
                <w:rFonts w:asciiTheme="minorHAnsi" w:hAnsiTheme="minorHAnsi" w:cstheme="minorHAnsi"/>
                <w:szCs w:val="24"/>
              </w:rPr>
              <w:t>622</w:t>
            </w:r>
          </w:p>
        </w:tc>
      </w:tr>
      <w:tr w:rsidR="00057710" w:rsidRPr="00D7375C" w14:paraId="3E442056" w14:textId="77777777" w:rsidTr="00057710">
        <w:trPr>
          <w:jc w:val="center"/>
        </w:trPr>
        <w:tc>
          <w:tcPr>
            <w:tcW w:w="2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A41E3B" w14:textId="77777777"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pótkocsi</w:t>
            </w:r>
          </w:p>
        </w:tc>
        <w:tc>
          <w:tcPr>
            <w:tcW w:w="29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287D93" w14:textId="77777777" w:rsidR="00057710" w:rsidRPr="00D7375C" w:rsidRDefault="00057710" w:rsidP="009421C1">
            <w:pPr>
              <w:spacing w:line="276" w:lineRule="auto"/>
              <w:jc w:val="right"/>
              <w:rPr>
                <w:rFonts w:asciiTheme="minorHAnsi" w:hAnsiTheme="minorHAnsi" w:cstheme="minorHAnsi"/>
                <w:szCs w:val="24"/>
              </w:rPr>
            </w:pPr>
            <w:r w:rsidRPr="00D7375C">
              <w:rPr>
                <w:rFonts w:asciiTheme="minorHAnsi" w:hAnsiTheme="minorHAnsi" w:cstheme="minorHAnsi"/>
                <w:szCs w:val="24"/>
              </w:rPr>
              <w:t>329</w:t>
            </w:r>
          </w:p>
        </w:tc>
        <w:tc>
          <w:tcPr>
            <w:tcW w:w="2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663675" w14:textId="77777777" w:rsidR="00057710" w:rsidRPr="00D7375C" w:rsidRDefault="00057710" w:rsidP="009421C1">
            <w:pPr>
              <w:spacing w:line="276" w:lineRule="auto"/>
              <w:jc w:val="right"/>
              <w:rPr>
                <w:rFonts w:asciiTheme="minorHAnsi" w:hAnsiTheme="minorHAnsi" w:cstheme="minorHAnsi"/>
                <w:szCs w:val="24"/>
              </w:rPr>
            </w:pPr>
            <w:r w:rsidRPr="00D7375C">
              <w:rPr>
                <w:rFonts w:asciiTheme="minorHAnsi" w:hAnsiTheme="minorHAnsi" w:cstheme="minorHAnsi"/>
                <w:szCs w:val="24"/>
              </w:rPr>
              <w:t>393</w:t>
            </w:r>
          </w:p>
        </w:tc>
      </w:tr>
      <w:tr w:rsidR="00057710" w:rsidRPr="00D7375C" w14:paraId="5DDBD982" w14:textId="77777777" w:rsidTr="00057710">
        <w:trPr>
          <w:jc w:val="center"/>
        </w:trPr>
        <w:tc>
          <w:tcPr>
            <w:tcW w:w="2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996A91" w14:textId="77777777" w:rsidR="00057710" w:rsidRPr="00D7375C" w:rsidRDefault="00057710" w:rsidP="00AC17E2">
            <w:pPr>
              <w:spacing w:line="276" w:lineRule="auto"/>
              <w:jc w:val="both"/>
              <w:rPr>
                <w:rFonts w:asciiTheme="minorHAnsi" w:hAnsiTheme="minorHAnsi" w:cstheme="minorHAnsi"/>
                <w:szCs w:val="24"/>
              </w:rPr>
            </w:pPr>
            <w:r w:rsidRPr="00D7375C">
              <w:rPr>
                <w:rFonts w:asciiTheme="minorHAnsi" w:hAnsiTheme="minorHAnsi" w:cstheme="minorHAnsi"/>
                <w:szCs w:val="24"/>
              </w:rPr>
              <w:t>összesen</w:t>
            </w:r>
          </w:p>
        </w:tc>
        <w:tc>
          <w:tcPr>
            <w:tcW w:w="29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9A2905" w14:textId="77777777" w:rsidR="00057710" w:rsidRPr="009421C1" w:rsidRDefault="00057710" w:rsidP="009421C1">
            <w:pPr>
              <w:spacing w:line="276" w:lineRule="auto"/>
              <w:jc w:val="right"/>
              <w:rPr>
                <w:rFonts w:asciiTheme="minorHAnsi" w:hAnsiTheme="minorHAnsi" w:cstheme="minorHAnsi"/>
                <w:b/>
                <w:szCs w:val="24"/>
              </w:rPr>
            </w:pPr>
            <w:r w:rsidRPr="009421C1">
              <w:rPr>
                <w:rFonts w:asciiTheme="minorHAnsi" w:hAnsiTheme="minorHAnsi" w:cstheme="minorHAnsi"/>
                <w:b/>
                <w:szCs w:val="24"/>
              </w:rPr>
              <w:t>11524</w:t>
            </w:r>
          </w:p>
        </w:tc>
        <w:tc>
          <w:tcPr>
            <w:tcW w:w="2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2497AE" w14:textId="77777777" w:rsidR="00057710" w:rsidRPr="009421C1" w:rsidRDefault="00057710" w:rsidP="009421C1">
            <w:pPr>
              <w:spacing w:line="276" w:lineRule="auto"/>
              <w:jc w:val="right"/>
              <w:rPr>
                <w:rFonts w:asciiTheme="minorHAnsi" w:hAnsiTheme="minorHAnsi" w:cstheme="minorHAnsi"/>
                <w:b/>
                <w:szCs w:val="24"/>
              </w:rPr>
            </w:pPr>
            <w:r w:rsidRPr="009421C1">
              <w:rPr>
                <w:rFonts w:asciiTheme="minorHAnsi" w:hAnsiTheme="minorHAnsi" w:cstheme="minorHAnsi"/>
                <w:b/>
                <w:szCs w:val="24"/>
              </w:rPr>
              <w:t>14033</w:t>
            </w:r>
          </w:p>
        </w:tc>
      </w:tr>
    </w:tbl>
    <w:p w14:paraId="56342E43" w14:textId="77777777" w:rsidR="00057710" w:rsidRPr="00D7375C" w:rsidRDefault="00057710" w:rsidP="00057710">
      <w:pPr>
        <w:spacing w:line="276" w:lineRule="auto"/>
        <w:jc w:val="both"/>
        <w:rPr>
          <w:rFonts w:asciiTheme="minorHAnsi" w:hAnsiTheme="minorHAnsi" w:cstheme="minorHAnsi"/>
          <w:szCs w:val="24"/>
        </w:rPr>
      </w:pPr>
    </w:p>
    <w:p w14:paraId="2ADF989B" w14:textId="67E3D687" w:rsidR="00057710" w:rsidRPr="00D7375C" w:rsidRDefault="00BB1737" w:rsidP="00057710">
      <w:pPr>
        <w:spacing w:line="276" w:lineRule="auto"/>
        <w:jc w:val="both"/>
        <w:rPr>
          <w:rFonts w:asciiTheme="minorHAnsi" w:hAnsiTheme="minorHAnsi" w:cstheme="minorHAnsi"/>
          <w:szCs w:val="24"/>
        </w:rPr>
      </w:pPr>
      <w:r w:rsidRPr="00D7375C">
        <w:rPr>
          <w:rFonts w:asciiTheme="minorHAnsi" w:hAnsiTheme="minorHAnsi" w:cstheme="minorHAnsi"/>
          <w:szCs w:val="24"/>
        </w:rPr>
        <w:t>A</w:t>
      </w:r>
      <w:r>
        <w:rPr>
          <w:rFonts w:asciiTheme="minorHAnsi" w:hAnsiTheme="minorHAnsi" w:cstheme="minorHAnsi"/>
          <w:szCs w:val="24"/>
        </w:rPr>
        <w:t>z</w:t>
      </w:r>
      <w:r w:rsidRPr="00D7375C">
        <w:rPr>
          <w:rFonts w:asciiTheme="minorHAnsi" w:hAnsiTheme="minorHAnsi" w:cstheme="minorHAnsi"/>
          <w:szCs w:val="24"/>
        </w:rPr>
        <w:t xml:space="preserve"> </w:t>
      </w:r>
      <w:r w:rsidR="00057710" w:rsidRPr="00D7375C">
        <w:rPr>
          <w:rFonts w:asciiTheme="minorHAnsi" w:hAnsiTheme="minorHAnsi" w:cstheme="minorHAnsi"/>
          <w:szCs w:val="24"/>
        </w:rPr>
        <w:t>elekt</w:t>
      </w:r>
      <w:r>
        <w:rPr>
          <w:rFonts w:asciiTheme="minorHAnsi" w:hAnsiTheme="minorHAnsi" w:cstheme="minorHAnsi"/>
          <w:szCs w:val="24"/>
        </w:rPr>
        <w:t>r</w:t>
      </w:r>
      <w:r w:rsidR="00057710" w:rsidRPr="00D7375C">
        <w:rPr>
          <w:rFonts w:asciiTheme="minorHAnsi" w:hAnsiTheme="minorHAnsi" w:cstheme="minorHAnsi"/>
          <w:szCs w:val="24"/>
        </w:rPr>
        <w:t>omos autók számáról nem áll rendelkezésre adat. Mindenesetre előremutató, hogy 2 db A típusú Post eVolve Smart TM4 típusú egységek kerültek beszerzésre töltőoszloponként 2 x 22 kW teljesítményű + elektromos kerékpárok töltése is biztosított</w:t>
      </w:r>
      <w:r>
        <w:rPr>
          <w:rFonts w:asciiTheme="minorHAnsi" w:hAnsiTheme="minorHAnsi" w:cstheme="minorHAnsi"/>
          <w:szCs w:val="24"/>
        </w:rPr>
        <w:t>.</w:t>
      </w:r>
    </w:p>
    <w:p w14:paraId="5EEE4B19" w14:textId="77777777" w:rsidR="00057710" w:rsidRPr="00D7375C" w:rsidRDefault="00057710" w:rsidP="00341A06">
      <w:pPr>
        <w:spacing w:line="276" w:lineRule="auto"/>
        <w:jc w:val="both"/>
        <w:rPr>
          <w:rFonts w:asciiTheme="minorHAnsi" w:hAnsiTheme="minorHAnsi" w:cstheme="minorHAnsi"/>
          <w:szCs w:val="24"/>
        </w:rPr>
      </w:pPr>
    </w:p>
    <w:p w14:paraId="76C3E149" w14:textId="2A862F8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A közösségi közlekedésből eredő kibocsátásokat elsősorban energiatakarékos, alternatív meghajtású járművekkel lehetne csökkenteni, azonban ehhez jelentős önerőre és/vagy pályázati forrásra van szükség. Amennyiben rendelkezésre áll megfelelő mértékű önerő, javasolt fontolóra venni a városi közösségi közlekedés „zöldítését”. Az elektromos buszok növekvő mértékű forgalomba állításával lehetővé válik, hogy </w:t>
      </w:r>
      <w:r w:rsidR="006D1FD4" w:rsidRPr="00D7375C">
        <w:rPr>
          <w:rFonts w:asciiTheme="minorHAnsi" w:hAnsiTheme="minorHAnsi" w:cstheme="minorHAnsi"/>
          <w:szCs w:val="24"/>
        </w:rPr>
        <w:t>lényegesen ja</w:t>
      </w:r>
      <w:r w:rsidR="006D1FD4">
        <w:rPr>
          <w:rFonts w:asciiTheme="minorHAnsi" w:hAnsiTheme="minorHAnsi" w:cstheme="minorHAnsi"/>
          <w:szCs w:val="24"/>
        </w:rPr>
        <w:t xml:space="preserve">vuljon a városok levegőminősége, és mindamellett </w:t>
      </w:r>
      <w:r w:rsidRPr="00D7375C">
        <w:rPr>
          <w:rFonts w:asciiTheme="minorHAnsi" w:hAnsiTheme="minorHAnsi" w:cstheme="minorHAnsi"/>
          <w:szCs w:val="24"/>
        </w:rPr>
        <w:t>a</w:t>
      </w:r>
      <w:r w:rsidR="006D1FD4">
        <w:rPr>
          <w:rFonts w:asciiTheme="minorHAnsi" w:hAnsiTheme="minorHAnsi" w:cstheme="minorHAnsi"/>
          <w:szCs w:val="24"/>
        </w:rPr>
        <w:t>z új</w:t>
      </w:r>
      <w:r w:rsidRPr="00D7375C">
        <w:rPr>
          <w:rFonts w:asciiTheme="minorHAnsi" w:hAnsiTheme="minorHAnsi" w:cstheme="minorHAnsi"/>
          <w:szCs w:val="24"/>
        </w:rPr>
        <w:t xml:space="preserve"> közlekedési eszközök igénybevételével a városban élők gyorsabban, kulturáltabb körülmények között tud</w:t>
      </w:r>
      <w:r w:rsidR="006D1FD4">
        <w:rPr>
          <w:rFonts w:asciiTheme="minorHAnsi" w:hAnsiTheme="minorHAnsi" w:cstheme="minorHAnsi"/>
          <w:szCs w:val="24"/>
        </w:rPr>
        <w:t>janak eljutni úti céljukhoz.</w:t>
      </w:r>
    </w:p>
    <w:p w14:paraId="53A69A3D" w14:textId="77777777" w:rsidR="00341A06" w:rsidRPr="00D7375C" w:rsidRDefault="00341A06" w:rsidP="00341A06">
      <w:pPr>
        <w:spacing w:line="276" w:lineRule="auto"/>
        <w:jc w:val="both"/>
        <w:rPr>
          <w:rFonts w:asciiTheme="minorHAnsi" w:hAnsiTheme="minorHAnsi" w:cstheme="minorHAnsi"/>
          <w:szCs w:val="24"/>
        </w:rPr>
      </w:pPr>
    </w:p>
    <w:p w14:paraId="39780594" w14:textId="77777777" w:rsidR="00341A06" w:rsidRPr="00D7375C" w:rsidRDefault="00341A06" w:rsidP="00341A06">
      <w:pPr>
        <w:spacing w:line="276" w:lineRule="auto"/>
        <w:jc w:val="both"/>
        <w:rPr>
          <w:rFonts w:asciiTheme="minorHAnsi" w:hAnsiTheme="minorHAnsi" w:cstheme="minorHAnsi"/>
          <w:b/>
          <w:szCs w:val="24"/>
        </w:rPr>
      </w:pPr>
      <w:r w:rsidRPr="00D7375C">
        <w:rPr>
          <w:rFonts w:asciiTheme="minorHAnsi" w:hAnsiTheme="minorHAnsi" w:cstheme="minorHAnsi"/>
          <w:b/>
          <w:szCs w:val="24"/>
        </w:rPr>
        <w:t>Önkormányzati flotta</w:t>
      </w:r>
    </w:p>
    <w:p w14:paraId="4C7ADC6D" w14:textId="77777777" w:rsidR="00341A06" w:rsidRPr="00D7375C" w:rsidRDefault="00057710"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Kibocsátásleltár részben részletezett</w:t>
      </w:r>
      <w:r w:rsidR="00341A06" w:rsidRPr="00D7375C">
        <w:rPr>
          <w:rFonts w:asciiTheme="minorHAnsi" w:hAnsiTheme="minorHAnsi" w:cstheme="minorHAnsi"/>
          <w:szCs w:val="24"/>
        </w:rPr>
        <w:t xml:space="preserve"> önkormányzati flotta energiafelhasználása a közlekedési energiafelhasználás elenyésző részét teszi ki, ami a kibocsátások terén is hasonló arányt jelent. Értelemszerűen a flotta üzemanyag felhasználásának és szén-dioxid kibocsátásainak csökkentése elsősorban példamutatásként szolgálhat a város lakóinak, hatása az összes kibocsátásra elenyésző. A régebbi járművek hibrid vagy elektromos meghajtásúra cserélése propaganda értékű lehet. Mindenképpen szükséges megjegyezni, hogy az alternatív meghajtású autók ára nagyban függ a márkától és a jármű méretétől. Személyautókból jellemzően alsó- és alsó-középkategóriájúak esetében elérhetők néhány – jelen esetben nem releváns – kivétellel. Tisztán elektromos meghajtású kisáruszállítók és kisbuszok is léteznek. Elektromos meghajtást kisebb, illetve rövidebb távon használt járművek helyett érdemes alkalmazni, mivel ezek hatótávolsága korlátozott, illetve a kiépített töltőállomások mennyisége és területi eloszlása is gyér. A nagyobb és hosszabb távolságokon használt személygépjárműveket hibrid meghajtásúval lehet kiváltani. Egy alsó-középkategóriás hibridet 6,5-10 millió forint közötti áron kínálnak. A járművek cseréjénél célszerű figyelembe venni az energiatakarékossági szempontokat.</w:t>
      </w:r>
    </w:p>
    <w:p w14:paraId="20671D63" w14:textId="77777777" w:rsidR="00341A06" w:rsidRPr="00D7375C" w:rsidRDefault="00341A06" w:rsidP="00341A06">
      <w:pPr>
        <w:spacing w:line="276" w:lineRule="auto"/>
        <w:jc w:val="both"/>
        <w:rPr>
          <w:rFonts w:asciiTheme="minorHAnsi" w:hAnsiTheme="minorHAnsi" w:cstheme="minorHAnsi"/>
          <w:szCs w:val="24"/>
        </w:rPr>
      </w:pPr>
    </w:p>
    <w:p w14:paraId="2EDF2600" w14:textId="77777777" w:rsidR="00341A06" w:rsidRPr="00D7375C" w:rsidRDefault="00341A06" w:rsidP="00341A06">
      <w:pPr>
        <w:spacing w:line="276" w:lineRule="auto"/>
        <w:jc w:val="both"/>
        <w:rPr>
          <w:rFonts w:asciiTheme="minorHAnsi" w:hAnsiTheme="minorHAnsi" w:cstheme="minorHAnsi"/>
          <w:b/>
          <w:szCs w:val="24"/>
        </w:rPr>
      </w:pPr>
      <w:r w:rsidRPr="00D7375C">
        <w:rPr>
          <w:rFonts w:asciiTheme="minorHAnsi" w:hAnsiTheme="minorHAnsi" w:cstheme="minorHAnsi"/>
          <w:b/>
          <w:szCs w:val="24"/>
        </w:rPr>
        <w:t>Kerékpáros közlekedés</w:t>
      </w:r>
    </w:p>
    <w:p w14:paraId="41C188F8"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kerékpáros közlekedés részarányának növeléséhez az egyes közlekedési módok között nem elég a város közlekedési hálózatának kerékpáros-barát fejlesztése, a vonzó kerékpározási környezet kialakítása. A fejlesztésekkel együtt fontos a szemléletformálás, a népszerűsítő kampányok beindítása, a közlekedésbiztonság javítása (oktató-nevelő tevékenységgel), valamint a partnerség és együttműködés egyrészt az útfejlesztési beruházásokkal, hogy azok kerékpáros-barát módon valósuljanak meg, másrészt a szakmai és civil szervezetekkel.</w:t>
      </w:r>
    </w:p>
    <w:p w14:paraId="38B06A0F"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tapasztalatok szerint egy forgalmas úttal párhuzamosan kiépített kerékpárút jelentősen csökkenti a személygépjármű forgalmat, aminek a CO</w:t>
      </w:r>
      <w:r w:rsidRPr="00D7375C">
        <w:rPr>
          <w:rFonts w:asciiTheme="minorHAnsi" w:hAnsiTheme="minorHAnsi" w:cstheme="minorHAnsi"/>
          <w:szCs w:val="24"/>
          <w:vertAlign w:val="subscript"/>
        </w:rPr>
        <w:t>2</w:t>
      </w:r>
      <w:r w:rsidRPr="00D7375C">
        <w:rPr>
          <w:rFonts w:asciiTheme="minorHAnsi" w:hAnsiTheme="minorHAnsi" w:cstheme="minorHAnsi"/>
          <w:szCs w:val="24"/>
        </w:rPr>
        <w:t>-kibocsátás csökkenése mellett számos pozitív hatása van, mint például az egyéb légszennyezők csökkenése, a torlódások enyhülése, illetve az emberek egészségi állapotának javulása.</w:t>
      </w:r>
    </w:p>
    <w:p w14:paraId="62E1A4BA"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Az intézkedés elindításához szükséges felmérni, megtervezni, hogy mely útvonalakon érdemes kerékpárutakat kiépíteni. Az elsődleges célterületek valószínűleg a belváros forgalmas útvonalainak mentén helyezkednek el. A kiépítés a meglévő utak, járdák, kereszteződések átalakításával jár és bizonyos esetekben a meglévő közlekedési rendet is meg kell változtatni. A kerékpárutaknak három fő formáját különböztetjük meg:</w:t>
      </w:r>
    </w:p>
    <w:p w14:paraId="05796743" w14:textId="77777777" w:rsidR="00341A06" w:rsidRPr="00D7375C" w:rsidRDefault="00341A06" w:rsidP="00341A06">
      <w:pPr>
        <w:numPr>
          <w:ilvl w:val="0"/>
          <w:numId w:val="32"/>
        </w:numPr>
        <w:spacing w:line="276" w:lineRule="auto"/>
        <w:jc w:val="both"/>
        <w:rPr>
          <w:rFonts w:asciiTheme="minorHAnsi" w:hAnsiTheme="minorHAnsi" w:cstheme="minorHAnsi"/>
          <w:i/>
          <w:szCs w:val="24"/>
        </w:rPr>
      </w:pPr>
      <w:r w:rsidRPr="00D7375C">
        <w:rPr>
          <w:rFonts w:asciiTheme="minorHAnsi" w:hAnsiTheme="minorHAnsi" w:cstheme="minorHAnsi"/>
          <w:i/>
          <w:szCs w:val="24"/>
        </w:rPr>
        <w:t>Fizikailag elválasztott kerékpárút</w:t>
      </w:r>
    </w:p>
    <w:p w14:paraId="1D7B3A34" w14:textId="77777777" w:rsidR="00341A06" w:rsidRPr="00D7375C" w:rsidRDefault="00341A06" w:rsidP="00341A06">
      <w:pPr>
        <w:numPr>
          <w:ilvl w:val="0"/>
          <w:numId w:val="32"/>
        </w:numPr>
        <w:spacing w:line="276" w:lineRule="auto"/>
        <w:jc w:val="both"/>
        <w:rPr>
          <w:rFonts w:asciiTheme="minorHAnsi" w:hAnsiTheme="minorHAnsi" w:cstheme="minorHAnsi"/>
          <w:i/>
          <w:szCs w:val="24"/>
        </w:rPr>
      </w:pPr>
      <w:r w:rsidRPr="00D7375C">
        <w:rPr>
          <w:rFonts w:asciiTheme="minorHAnsi" w:hAnsiTheme="minorHAnsi" w:cstheme="minorHAnsi"/>
          <w:i/>
          <w:szCs w:val="24"/>
        </w:rPr>
        <w:t>Vizuális elválasztású kerékpárút</w:t>
      </w:r>
    </w:p>
    <w:p w14:paraId="1B748D99" w14:textId="77777777" w:rsidR="001505DF" w:rsidRPr="009421C1" w:rsidRDefault="00341A06" w:rsidP="00341A06">
      <w:pPr>
        <w:numPr>
          <w:ilvl w:val="0"/>
          <w:numId w:val="32"/>
        </w:numPr>
        <w:spacing w:line="276" w:lineRule="auto"/>
        <w:jc w:val="both"/>
        <w:rPr>
          <w:rFonts w:asciiTheme="minorHAnsi" w:hAnsiTheme="minorHAnsi" w:cstheme="minorHAnsi"/>
          <w:i/>
          <w:szCs w:val="24"/>
        </w:rPr>
      </w:pPr>
      <w:r w:rsidRPr="00D7375C">
        <w:rPr>
          <w:rFonts w:asciiTheme="minorHAnsi" w:hAnsiTheme="minorHAnsi" w:cstheme="minorHAnsi"/>
          <w:i/>
          <w:szCs w:val="24"/>
        </w:rPr>
        <w:t>Vegyes profil</w:t>
      </w:r>
      <w:r w:rsidR="001505DF" w:rsidRPr="001505DF">
        <w:rPr>
          <w:szCs w:val="24"/>
        </w:rPr>
        <w:t xml:space="preserve"> </w:t>
      </w:r>
    </w:p>
    <w:p w14:paraId="6168DC9B" w14:textId="77777777" w:rsidR="00341A06" w:rsidRPr="00792D90" w:rsidRDefault="001505DF" w:rsidP="00341A06">
      <w:pPr>
        <w:numPr>
          <w:ilvl w:val="0"/>
          <w:numId w:val="32"/>
        </w:numPr>
        <w:spacing w:line="276" w:lineRule="auto"/>
        <w:jc w:val="both"/>
        <w:rPr>
          <w:rFonts w:asciiTheme="minorHAnsi" w:hAnsiTheme="minorHAnsi" w:cstheme="minorHAnsi"/>
          <w:i/>
          <w:szCs w:val="24"/>
        </w:rPr>
      </w:pPr>
      <w:r w:rsidRPr="009421C1">
        <w:rPr>
          <w:rFonts w:asciiTheme="minorHAnsi" w:hAnsiTheme="minorHAnsi"/>
          <w:i/>
          <w:szCs w:val="24"/>
        </w:rPr>
        <w:t>erdei kerékpárutak</w:t>
      </w:r>
    </w:p>
    <w:p w14:paraId="0EE3FEBA" w14:textId="77777777" w:rsidR="00341A06" w:rsidRPr="00D7375C" w:rsidRDefault="00341A06" w:rsidP="002064C3">
      <w:pPr>
        <w:spacing w:line="276" w:lineRule="auto"/>
        <w:jc w:val="both"/>
        <w:rPr>
          <w:rFonts w:asciiTheme="minorHAnsi" w:hAnsiTheme="minorHAnsi" w:cstheme="minorHAnsi"/>
          <w:i/>
          <w:szCs w:val="24"/>
        </w:rPr>
      </w:pPr>
      <w:r w:rsidRPr="00D7375C">
        <w:rPr>
          <w:rFonts w:asciiTheme="minorHAnsi" w:hAnsiTheme="minorHAnsi" w:cstheme="minorHAnsi"/>
          <w:szCs w:val="24"/>
        </w:rPr>
        <w:t>A megfelelő formát mindig a helyszín adottságaihoz igazodva szükséges megválasztani, a gazdaságossági és biztonsági szempontokat figyelembe véve</w:t>
      </w:r>
      <w:r w:rsidR="002064C3">
        <w:rPr>
          <w:rFonts w:asciiTheme="minorHAnsi" w:hAnsiTheme="minorHAnsi" w:cstheme="minorHAnsi"/>
          <w:szCs w:val="24"/>
        </w:rPr>
        <w:t>.</w:t>
      </w:r>
    </w:p>
    <w:p w14:paraId="5BAFE5EF" w14:textId="77777777" w:rsidR="00341A06" w:rsidRPr="00D7375C" w:rsidRDefault="00341A06"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kerékpáros létesítmények építésével</w:t>
      </w:r>
      <w:r w:rsidRPr="00D7375C" w:rsidDel="008224FD">
        <w:rPr>
          <w:rFonts w:asciiTheme="minorHAnsi" w:hAnsiTheme="minorHAnsi" w:cstheme="minorHAnsi"/>
          <w:szCs w:val="24"/>
        </w:rPr>
        <w:t xml:space="preserve"> </w:t>
      </w:r>
      <w:r w:rsidRPr="00D7375C">
        <w:rPr>
          <w:rFonts w:asciiTheme="minorHAnsi" w:hAnsiTheme="minorHAnsi" w:cstheme="minorHAnsi"/>
          <w:szCs w:val="24"/>
        </w:rPr>
        <w:t>nemcsak CO</w:t>
      </w:r>
      <w:r w:rsidRPr="00D7375C">
        <w:rPr>
          <w:rFonts w:asciiTheme="minorHAnsi" w:hAnsiTheme="minorHAnsi" w:cstheme="minorHAnsi"/>
          <w:szCs w:val="24"/>
          <w:vertAlign w:val="subscript"/>
        </w:rPr>
        <w:t>2</w:t>
      </w:r>
      <w:r w:rsidRPr="00D7375C">
        <w:rPr>
          <w:rFonts w:asciiTheme="minorHAnsi" w:hAnsiTheme="minorHAnsi" w:cstheme="minorHAnsi"/>
          <w:szCs w:val="24"/>
        </w:rPr>
        <w:t xml:space="preserve"> csökkentést lehet elérni, de a helyi levegőminőségre, az emberek egészségére, jólétére kimutathatóan kedvező hatásúak.</w:t>
      </w:r>
      <w:r w:rsidR="00AB4ED7" w:rsidRPr="00D7375C">
        <w:rPr>
          <w:rFonts w:asciiTheme="minorHAnsi" w:hAnsiTheme="minorHAnsi" w:cstheme="minorHAnsi"/>
          <w:szCs w:val="24"/>
        </w:rPr>
        <w:t xml:space="preserve"> A bázisévtől megvalósult, illetve tervben lévő kerékpárutak fejlesztése:</w:t>
      </w:r>
    </w:p>
    <w:p w14:paraId="0614DCCB" w14:textId="11A7736A" w:rsidR="00057710" w:rsidRPr="00D7375C" w:rsidRDefault="00AB4ED7" w:rsidP="00AB4ED7">
      <w:pPr>
        <w:pStyle w:val="Listaszerbekezds"/>
        <w:numPr>
          <w:ilvl w:val="0"/>
          <w:numId w:val="39"/>
        </w:numPr>
        <w:spacing w:line="276" w:lineRule="auto"/>
        <w:jc w:val="both"/>
        <w:rPr>
          <w:rFonts w:asciiTheme="minorHAnsi" w:hAnsiTheme="minorHAnsi" w:cstheme="minorHAnsi"/>
        </w:rPr>
      </w:pPr>
      <w:r w:rsidRPr="00D7375C">
        <w:rPr>
          <w:rFonts w:asciiTheme="minorHAnsi" w:hAnsiTheme="minorHAnsi" w:cstheme="minorHAnsi"/>
        </w:rPr>
        <w:t xml:space="preserve">Csingeri Kerékpárút 1,46 km </w:t>
      </w:r>
      <w:r w:rsidR="00BB1737">
        <w:rPr>
          <w:rFonts w:asciiTheme="minorHAnsi" w:hAnsiTheme="minorHAnsi" w:cstheme="minorHAnsi"/>
        </w:rPr>
        <w:t>I</w:t>
      </w:r>
      <w:r w:rsidR="00057710" w:rsidRPr="00D7375C">
        <w:rPr>
          <w:rFonts w:asciiTheme="minorHAnsi" w:hAnsiTheme="minorHAnsi" w:cstheme="minorHAnsi"/>
        </w:rPr>
        <w:t>. ütem</w:t>
      </w:r>
    </w:p>
    <w:p w14:paraId="6966F87D" w14:textId="77777777" w:rsidR="00057710" w:rsidRPr="00D7375C" w:rsidRDefault="00057710" w:rsidP="00AB4ED7">
      <w:pPr>
        <w:pStyle w:val="Listaszerbekezds"/>
        <w:numPr>
          <w:ilvl w:val="0"/>
          <w:numId w:val="39"/>
        </w:numPr>
        <w:spacing w:line="276" w:lineRule="auto"/>
        <w:jc w:val="both"/>
        <w:rPr>
          <w:rFonts w:asciiTheme="minorHAnsi" w:hAnsiTheme="minorHAnsi" w:cstheme="minorHAnsi"/>
        </w:rPr>
      </w:pPr>
      <w:r w:rsidRPr="00D7375C">
        <w:rPr>
          <w:rFonts w:asciiTheme="minorHAnsi" w:hAnsiTheme="minorHAnsi" w:cstheme="minorHAnsi"/>
        </w:rPr>
        <w:t>Csingeri</w:t>
      </w:r>
      <w:r w:rsidR="00AB4ED7" w:rsidRPr="00D7375C">
        <w:rPr>
          <w:rFonts w:asciiTheme="minorHAnsi" w:hAnsiTheme="minorHAnsi" w:cstheme="minorHAnsi"/>
        </w:rPr>
        <w:t xml:space="preserve"> Kerékpárút 2 km</w:t>
      </w:r>
      <w:r w:rsidRPr="00D7375C">
        <w:rPr>
          <w:rFonts w:asciiTheme="minorHAnsi" w:hAnsiTheme="minorHAnsi" w:cstheme="minorHAnsi"/>
        </w:rPr>
        <w:t xml:space="preserve"> II. ütem</w:t>
      </w:r>
    </w:p>
    <w:p w14:paraId="2E57BBB6" w14:textId="77777777" w:rsidR="00057710" w:rsidRPr="00D7375C" w:rsidRDefault="00057710" w:rsidP="00AB4ED7">
      <w:pPr>
        <w:pStyle w:val="Listaszerbekezds"/>
        <w:numPr>
          <w:ilvl w:val="0"/>
          <w:numId w:val="39"/>
        </w:numPr>
        <w:spacing w:line="276" w:lineRule="auto"/>
        <w:jc w:val="both"/>
        <w:rPr>
          <w:rFonts w:asciiTheme="minorHAnsi" w:hAnsiTheme="minorHAnsi" w:cstheme="minorHAnsi"/>
        </w:rPr>
      </w:pPr>
      <w:r w:rsidRPr="00D7375C">
        <w:rPr>
          <w:rFonts w:asciiTheme="minorHAnsi" w:hAnsiTheme="minorHAnsi" w:cstheme="minorHAnsi"/>
        </w:rPr>
        <w:t>Padragi kerékpárút 4,5 km</w:t>
      </w:r>
    </w:p>
    <w:p w14:paraId="76C908F5" w14:textId="77777777" w:rsidR="00057710" w:rsidRPr="00D7375C" w:rsidRDefault="00057710" w:rsidP="00AB4ED7">
      <w:pPr>
        <w:pStyle w:val="Listaszerbekezds"/>
        <w:numPr>
          <w:ilvl w:val="0"/>
          <w:numId w:val="39"/>
        </w:numPr>
        <w:spacing w:line="276" w:lineRule="auto"/>
        <w:jc w:val="both"/>
        <w:rPr>
          <w:rFonts w:asciiTheme="minorHAnsi" w:hAnsiTheme="minorHAnsi" w:cstheme="minorHAnsi"/>
        </w:rPr>
      </w:pPr>
      <w:r w:rsidRPr="00D7375C">
        <w:rPr>
          <w:rFonts w:asciiTheme="minorHAnsi" w:hAnsiTheme="minorHAnsi" w:cstheme="minorHAnsi"/>
        </w:rPr>
        <w:t>Tósokberéndi kerékpárút 1,4 km</w:t>
      </w:r>
    </w:p>
    <w:p w14:paraId="1969A906" w14:textId="77777777" w:rsidR="00057710" w:rsidRPr="00D7375C" w:rsidRDefault="00057710" w:rsidP="00AB4ED7">
      <w:pPr>
        <w:pStyle w:val="Listaszerbekezds"/>
        <w:numPr>
          <w:ilvl w:val="0"/>
          <w:numId w:val="39"/>
        </w:numPr>
        <w:spacing w:line="276" w:lineRule="auto"/>
        <w:jc w:val="both"/>
        <w:rPr>
          <w:rFonts w:asciiTheme="minorHAnsi" w:hAnsiTheme="minorHAnsi" w:cstheme="minorHAnsi"/>
        </w:rPr>
      </w:pPr>
      <w:r w:rsidRPr="00D7375C">
        <w:rPr>
          <w:rFonts w:asciiTheme="minorHAnsi" w:hAnsiTheme="minorHAnsi" w:cstheme="minorHAnsi"/>
        </w:rPr>
        <w:t>Belső kerékpárúthálózat felfestésekkel kisebb átalakításokkal 5,3 km</w:t>
      </w:r>
    </w:p>
    <w:p w14:paraId="05861523" w14:textId="5771078C" w:rsidR="00341A06" w:rsidRDefault="00AB4ED7" w:rsidP="00341A06">
      <w:pPr>
        <w:spacing w:line="276" w:lineRule="auto"/>
        <w:jc w:val="both"/>
        <w:rPr>
          <w:rFonts w:asciiTheme="minorHAnsi" w:hAnsiTheme="minorHAnsi" w:cstheme="minorHAnsi"/>
          <w:szCs w:val="24"/>
        </w:rPr>
      </w:pPr>
      <w:r w:rsidRPr="00D7375C">
        <w:rPr>
          <w:rFonts w:asciiTheme="minorHAnsi" w:hAnsiTheme="minorHAnsi" w:cstheme="minorHAnsi"/>
          <w:szCs w:val="24"/>
        </w:rPr>
        <w:t>A fenti mintegy 15 km kerékpárút évente közel 310 tonna</w:t>
      </w:r>
      <w:r w:rsidR="004B34E7" w:rsidRPr="00D7375C">
        <w:rPr>
          <w:rFonts w:asciiTheme="minorHAnsi" w:hAnsiTheme="minorHAnsi" w:cstheme="minorHAnsi"/>
          <w:szCs w:val="24"/>
        </w:rPr>
        <w:t xml:space="preserve"> </w:t>
      </w:r>
      <w:r w:rsidRPr="00D7375C">
        <w:rPr>
          <w:rFonts w:asciiTheme="minorHAnsi" w:hAnsiTheme="minorHAnsi" w:cstheme="minorHAnsi"/>
          <w:szCs w:val="24"/>
        </w:rPr>
        <w:t xml:space="preserve">széndioxid kibocsátás csökkenést jelent </w:t>
      </w:r>
      <w:r w:rsidR="004B34E7" w:rsidRPr="00D7375C">
        <w:rPr>
          <w:rFonts w:asciiTheme="minorHAnsi" w:hAnsiTheme="minorHAnsi" w:cstheme="minorHAnsi"/>
          <w:szCs w:val="24"/>
        </w:rPr>
        <w:t>évente.</w:t>
      </w:r>
      <w:r w:rsidR="001505DF">
        <w:rPr>
          <w:rFonts w:asciiTheme="minorHAnsi" w:hAnsiTheme="minorHAnsi" w:cstheme="minorHAnsi"/>
          <w:szCs w:val="24"/>
        </w:rPr>
        <w:t xml:space="preserve"> </w:t>
      </w:r>
    </w:p>
    <w:p w14:paraId="03E59DE9" w14:textId="46E2055A" w:rsidR="001505DF" w:rsidRPr="009421C1" w:rsidRDefault="001505DF" w:rsidP="001505DF">
      <w:pPr>
        <w:spacing w:before="120"/>
        <w:jc w:val="both"/>
        <w:rPr>
          <w:rFonts w:asciiTheme="minorHAnsi" w:hAnsiTheme="minorHAnsi"/>
          <w:szCs w:val="24"/>
        </w:rPr>
      </w:pPr>
      <w:r w:rsidRPr="009421C1">
        <w:rPr>
          <w:rFonts w:asciiTheme="minorHAnsi" w:hAnsiTheme="minorHAnsi"/>
          <w:szCs w:val="24"/>
        </w:rPr>
        <w:t xml:space="preserve">Az önkormányzat </w:t>
      </w:r>
      <w:r w:rsidR="0097586C">
        <w:rPr>
          <w:rFonts w:asciiTheme="minorHAnsi" w:hAnsiTheme="minorHAnsi"/>
          <w:szCs w:val="24"/>
        </w:rPr>
        <w:t xml:space="preserve">elkötelezett </w:t>
      </w:r>
      <w:r w:rsidRPr="009421C1">
        <w:rPr>
          <w:rFonts w:asciiTheme="minorHAnsi" w:hAnsiTheme="minorHAnsi"/>
          <w:szCs w:val="24"/>
        </w:rPr>
        <w:t>a</w:t>
      </w:r>
      <w:r w:rsidR="0097586C">
        <w:rPr>
          <w:rFonts w:asciiTheme="minorHAnsi" w:hAnsiTheme="minorHAnsi"/>
          <w:szCs w:val="24"/>
        </w:rPr>
        <w:t xml:space="preserve"> kerékpárutak fejlesztésben. Ennek megfelelően</w:t>
      </w:r>
      <w:r w:rsidRPr="009421C1">
        <w:rPr>
          <w:rFonts w:asciiTheme="minorHAnsi" w:hAnsiTheme="minorHAnsi"/>
          <w:szCs w:val="24"/>
        </w:rPr>
        <w:t xml:space="preserve"> </w:t>
      </w:r>
      <w:r w:rsidR="0097586C" w:rsidRPr="009421C1">
        <w:rPr>
          <w:rFonts w:asciiTheme="minorHAnsi" w:hAnsiTheme="minorHAnsi"/>
          <w:szCs w:val="24"/>
        </w:rPr>
        <w:t xml:space="preserve">tervezi </w:t>
      </w:r>
      <w:r w:rsidRPr="009421C1">
        <w:rPr>
          <w:rFonts w:asciiTheme="minorHAnsi" w:hAnsiTheme="minorHAnsi"/>
          <w:szCs w:val="24"/>
        </w:rPr>
        <w:t>környező települések irányába</w:t>
      </w:r>
      <w:r w:rsidR="0097586C">
        <w:rPr>
          <w:rFonts w:asciiTheme="minorHAnsi" w:hAnsiTheme="minorHAnsi"/>
          <w:szCs w:val="24"/>
        </w:rPr>
        <w:t xml:space="preserve">, valamint az erdei </w:t>
      </w:r>
      <w:r w:rsidRPr="009421C1">
        <w:rPr>
          <w:rFonts w:asciiTheme="minorHAnsi" w:hAnsiTheme="minorHAnsi"/>
          <w:szCs w:val="24"/>
        </w:rPr>
        <w:t>kerékpárutak kiépítését</w:t>
      </w:r>
      <w:r w:rsidR="0097586C">
        <w:rPr>
          <w:rFonts w:asciiTheme="minorHAnsi" w:hAnsiTheme="minorHAnsi"/>
          <w:szCs w:val="24"/>
        </w:rPr>
        <w:t xml:space="preserve"> is</w:t>
      </w:r>
      <w:r w:rsidRPr="009421C1">
        <w:rPr>
          <w:rFonts w:asciiTheme="minorHAnsi" w:hAnsiTheme="minorHAnsi"/>
          <w:szCs w:val="24"/>
        </w:rPr>
        <w:t>.</w:t>
      </w:r>
    </w:p>
    <w:p w14:paraId="42A471B6" w14:textId="77777777" w:rsidR="00464F25" w:rsidRDefault="00464F25">
      <w:pPr>
        <w:suppressAutoHyphens w:val="0"/>
        <w:spacing w:after="200" w:line="276" w:lineRule="auto"/>
        <w:rPr>
          <w:rFonts w:asciiTheme="minorHAnsi" w:hAnsiTheme="minorHAnsi" w:cstheme="minorHAnsi"/>
          <w:szCs w:val="24"/>
        </w:rPr>
      </w:pPr>
      <w:r>
        <w:rPr>
          <w:rFonts w:asciiTheme="minorHAnsi" w:hAnsiTheme="minorHAnsi" w:cstheme="minorHAnsi"/>
          <w:szCs w:val="24"/>
        </w:rPr>
        <w:br w:type="page"/>
      </w:r>
    </w:p>
    <w:p w14:paraId="39AB308E" w14:textId="77777777" w:rsidR="004B34E7" w:rsidRPr="00D7375C" w:rsidRDefault="00103230" w:rsidP="00464F25">
      <w:pPr>
        <w:spacing w:line="276" w:lineRule="auto"/>
        <w:jc w:val="center"/>
        <w:rPr>
          <w:rFonts w:asciiTheme="minorHAnsi" w:hAnsiTheme="minorHAnsi" w:cstheme="minorHAnsi"/>
          <w:szCs w:val="24"/>
        </w:rPr>
      </w:pPr>
      <w:r>
        <w:rPr>
          <w:rFonts w:asciiTheme="minorHAnsi" w:hAnsiTheme="minorHAnsi" w:cstheme="minorHAnsi"/>
          <w:szCs w:val="24"/>
        </w:rPr>
        <w:t>9</w:t>
      </w:r>
      <w:r w:rsidR="00464F25">
        <w:rPr>
          <w:rFonts w:asciiTheme="minorHAnsi" w:hAnsiTheme="minorHAnsi" w:cstheme="minorHAnsi"/>
          <w:szCs w:val="24"/>
        </w:rPr>
        <w:t xml:space="preserve">. táblázat </w:t>
      </w:r>
      <w:r w:rsidR="004B34E7" w:rsidRPr="00D7375C">
        <w:rPr>
          <w:rFonts w:asciiTheme="minorHAnsi" w:hAnsiTheme="minorHAnsi" w:cstheme="minorHAnsi"/>
          <w:szCs w:val="24"/>
        </w:rPr>
        <w:t>A közlekedést érintő</w:t>
      </w:r>
      <w:r w:rsidR="00ED74E7" w:rsidRPr="00D7375C">
        <w:rPr>
          <w:rFonts w:asciiTheme="minorHAnsi" w:hAnsiTheme="minorHAnsi" w:cstheme="minorHAnsi"/>
          <w:szCs w:val="24"/>
        </w:rPr>
        <w:t>,</w:t>
      </w:r>
      <w:r w:rsidR="00464F25">
        <w:rPr>
          <w:rFonts w:asciiTheme="minorHAnsi" w:hAnsiTheme="minorHAnsi" w:cstheme="minorHAnsi"/>
          <w:szCs w:val="24"/>
        </w:rPr>
        <w:t xml:space="preserve"> javasolt intézkedések</w:t>
      </w:r>
    </w:p>
    <w:tbl>
      <w:tblPr>
        <w:tblW w:w="4683" w:type="pct"/>
        <w:tblLayout w:type="fixed"/>
        <w:tblCellMar>
          <w:left w:w="70" w:type="dxa"/>
          <w:right w:w="70" w:type="dxa"/>
        </w:tblCellMar>
        <w:tblLook w:val="04A0" w:firstRow="1" w:lastRow="0" w:firstColumn="1" w:lastColumn="0" w:noHBand="0" w:noVBand="1"/>
      </w:tblPr>
      <w:tblGrid>
        <w:gridCol w:w="2936"/>
        <w:gridCol w:w="901"/>
        <w:gridCol w:w="1008"/>
        <w:gridCol w:w="906"/>
        <w:gridCol w:w="806"/>
        <w:gridCol w:w="735"/>
        <w:gridCol w:w="929"/>
      </w:tblGrid>
      <w:tr w:rsidR="004B34E7" w:rsidRPr="00D7375C" w14:paraId="7ED13DAD" w14:textId="77777777" w:rsidTr="00597581">
        <w:trPr>
          <w:trHeight w:val="351"/>
          <w:tblHeader/>
        </w:trPr>
        <w:tc>
          <w:tcPr>
            <w:tcW w:w="1786" w:type="pct"/>
            <w:vMerge w:val="restart"/>
            <w:tcBorders>
              <w:top w:val="single" w:sz="4" w:space="0" w:color="595959"/>
              <w:left w:val="single" w:sz="4" w:space="0" w:color="595959"/>
              <w:bottom w:val="single" w:sz="4" w:space="0" w:color="595959"/>
              <w:right w:val="single" w:sz="4" w:space="0" w:color="595959"/>
            </w:tcBorders>
            <w:shd w:val="clear" w:color="auto" w:fill="B8CCE4" w:themeFill="accent1" w:themeFillTint="66"/>
            <w:vAlign w:val="center"/>
            <w:hideMark/>
          </w:tcPr>
          <w:p w14:paraId="77727E77" w14:textId="77777777" w:rsidR="004B34E7" w:rsidRPr="00D7375C" w:rsidRDefault="004B34E7" w:rsidP="00597581">
            <w:pPr>
              <w:spacing w:line="276" w:lineRule="auto"/>
              <w:jc w:val="center"/>
              <w:rPr>
                <w:rFonts w:asciiTheme="minorHAnsi" w:hAnsiTheme="minorHAnsi" w:cstheme="minorHAnsi"/>
                <w:b/>
                <w:bCs/>
                <w:sz w:val="20"/>
                <w:szCs w:val="24"/>
                <w:u w:val="double"/>
              </w:rPr>
            </w:pPr>
            <w:r w:rsidRPr="00D7375C">
              <w:rPr>
                <w:rFonts w:asciiTheme="minorHAnsi" w:hAnsiTheme="minorHAnsi" w:cstheme="minorHAnsi"/>
                <w:b/>
                <w:bCs/>
                <w:sz w:val="20"/>
                <w:szCs w:val="24"/>
                <w:u w:val="double"/>
              </w:rPr>
              <w:t>Kulcsfontosságú intézkedések</w:t>
            </w:r>
          </w:p>
        </w:tc>
        <w:tc>
          <w:tcPr>
            <w:tcW w:w="548" w:type="pct"/>
            <w:vMerge w:val="restart"/>
            <w:tcBorders>
              <w:top w:val="single" w:sz="4" w:space="0" w:color="595959"/>
              <w:left w:val="single" w:sz="4" w:space="0" w:color="595959"/>
              <w:bottom w:val="single" w:sz="4" w:space="0" w:color="595959"/>
              <w:right w:val="single" w:sz="4" w:space="0" w:color="595959"/>
            </w:tcBorders>
            <w:shd w:val="clear" w:color="auto" w:fill="B8CCE4" w:themeFill="accent1" w:themeFillTint="66"/>
            <w:noWrap/>
            <w:vAlign w:val="center"/>
            <w:hideMark/>
          </w:tcPr>
          <w:p w14:paraId="7E6A94FC" w14:textId="77777777" w:rsidR="004B34E7" w:rsidRPr="00D7375C" w:rsidRDefault="004B34E7" w:rsidP="00597581">
            <w:pPr>
              <w:spacing w:line="276" w:lineRule="auto"/>
              <w:jc w:val="center"/>
              <w:rPr>
                <w:rFonts w:asciiTheme="minorHAnsi" w:hAnsiTheme="minorHAnsi" w:cstheme="minorHAnsi"/>
                <w:b/>
                <w:bCs/>
                <w:sz w:val="20"/>
                <w:szCs w:val="24"/>
                <w:u w:val="double"/>
              </w:rPr>
            </w:pPr>
            <w:r w:rsidRPr="00D7375C">
              <w:rPr>
                <w:rFonts w:asciiTheme="minorHAnsi" w:hAnsiTheme="minorHAnsi" w:cstheme="minorHAnsi"/>
                <w:b/>
                <w:bCs/>
                <w:sz w:val="20"/>
                <w:szCs w:val="24"/>
                <w:u w:val="double"/>
              </w:rPr>
              <w:t>Felelős szerv</w:t>
            </w:r>
          </w:p>
        </w:tc>
        <w:tc>
          <w:tcPr>
            <w:tcW w:w="613" w:type="pct"/>
            <w:vMerge w:val="restart"/>
            <w:tcBorders>
              <w:top w:val="single" w:sz="4" w:space="0" w:color="595959"/>
              <w:left w:val="nil"/>
              <w:right w:val="single" w:sz="4" w:space="0" w:color="auto"/>
            </w:tcBorders>
            <w:shd w:val="clear" w:color="auto" w:fill="B8CCE4" w:themeFill="accent1" w:themeFillTint="66"/>
            <w:vAlign w:val="center"/>
          </w:tcPr>
          <w:p w14:paraId="59E28E31" w14:textId="17B5AB3F" w:rsidR="004B34E7" w:rsidRPr="00D7375C" w:rsidRDefault="00BB1737" w:rsidP="00597581">
            <w:pPr>
              <w:spacing w:line="276" w:lineRule="auto"/>
              <w:jc w:val="center"/>
              <w:rPr>
                <w:rFonts w:asciiTheme="minorHAnsi" w:hAnsiTheme="minorHAnsi" w:cstheme="minorHAnsi"/>
                <w:b/>
                <w:bCs/>
                <w:sz w:val="20"/>
                <w:szCs w:val="24"/>
                <w:u w:val="double"/>
              </w:rPr>
            </w:pPr>
            <w:r>
              <w:rPr>
                <w:rFonts w:asciiTheme="minorHAnsi" w:hAnsiTheme="minorHAnsi" w:cstheme="minorHAnsi"/>
                <w:b/>
                <w:bCs/>
                <w:sz w:val="20"/>
                <w:szCs w:val="24"/>
                <w:u w:val="double"/>
              </w:rPr>
              <w:t>K</w:t>
            </w:r>
            <w:r w:rsidRPr="00D7375C">
              <w:rPr>
                <w:rFonts w:asciiTheme="minorHAnsi" w:hAnsiTheme="minorHAnsi" w:cstheme="minorHAnsi"/>
                <w:b/>
                <w:bCs/>
                <w:sz w:val="20"/>
                <w:szCs w:val="24"/>
                <w:u w:val="double"/>
              </w:rPr>
              <w:t>ezdés</w:t>
            </w:r>
          </w:p>
        </w:tc>
        <w:tc>
          <w:tcPr>
            <w:tcW w:w="551" w:type="pct"/>
            <w:vMerge w:val="restart"/>
            <w:tcBorders>
              <w:top w:val="single" w:sz="4" w:space="0" w:color="595959"/>
              <w:left w:val="single" w:sz="4" w:space="0" w:color="auto"/>
              <w:right w:val="single" w:sz="4" w:space="0" w:color="auto"/>
            </w:tcBorders>
            <w:shd w:val="clear" w:color="auto" w:fill="B8CCE4" w:themeFill="accent1" w:themeFillTint="66"/>
            <w:vAlign w:val="center"/>
          </w:tcPr>
          <w:p w14:paraId="6375D75F" w14:textId="4CF3363D" w:rsidR="004B34E7" w:rsidRPr="00D7375C" w:rsidRDefault="00BB1737">
            <w:pPr>
              <w:spacing w:line="276" w:lineRule="auto"/>
              <w:jc w:val="center"/>
              <w:rPr>
                <w:rFonts w:asciiTheme="minorHAnsi" w:hAnsiTheme="minorHAnsi" w:cstheme="minorHAnsi"/>
                <w:b/>
                <w:bCs/>
                <w:sz w:val="20"/>
                <w:szCs w:val="24"/>
                <w:u w:val="double"/>
              </w:rPr>
            </w:pPr>
            <w:r>
              <w:rPr>
                <w:rFonts w:asciiTheme="minorHAnsi" w:hAnsiTheme="minorHAnsi" w:cstheme="minorHAnsi"/>
                <w:b/>
                <w:bCs/>
                <w:sz w:val="20"/>
                <w:szCs w:val="24"/>
                <w:u w:val="double"/>
              </w:rPr>
              <w:t>Befeje-zés</w:t>
            </w:r>
          </w:p>
        </w:tc>
        <w:tc>
          <w:tcPr>
            <w:tcW w:w="1502" w:type="pct"/>
            <w:gridSpan w:val="3"/>
            <w:tcBorders>
              <w:top w:val="single" w:sz="4" w:space="0" w:color="595959"/>
              <w:left w:val="single" w:sz="4" w:space="0" w:color="auto"/>
              <w:bottom w:val="single" w:sz="4" w:space="0" w:color="595959"/>
              <w:right w:val="single" w:sz="4" w:space="0" w:color="595959"/>
            </w:tcBorders>
            <w:shd w:val="clear" w:color="auto" w:fill="B8CCE4" w:themeFill="accent1" w:themeFillTint="66"/>
            <w:vAlign w:val="center"/>
            <w:hideMark/>
          </w:tcPr>
          <w:p w14:paraId="3AD45518" w14:textId="77777777" w:rsidR="004B34E7" w:rsidRPr="00D7375C" w:rsidRDefault="004B34E7" w:rsidP="00597581">
            <w:pPr>
              <w:spacing w:line="276" w:lineRule="auto"/>
              <w:jc w:val="center"/>
              <w:rPr>
                <w:rFonts w:asciiTheme="minorHAnsi" w:hAnsiTheme="minorHAnsi" w:cstheme="minorHAnsi"/>
                <w:b/>
                <w:bCs/>
                <w:sz w:val="20"/>
                <w:szCs w:val="24"/>
                <w:u w:val="double"/>
              </w:rPr>
            </w:pPr>
            <w:r w:rsidRPr="00D7375C">
              <w:rPr>
                <w:rFonts w:asciiTheme="minorHAnsi" w:hAnsiTheme="minorHAnsi" w:cstheme="minorHAnsi"/>
                <w:b/>
                <w:bCs/>
                <w:sz w:val="20"/>
                <w:szCs w:val="24"/>
                <w:u w:val="double"/>
              </w:rPr>
              <w:t>2030-as becslések</w:t>
            </w:r>
          </w:p>
        </w:tc>
      </w:tr>
      <w:tr w:rsidR="004B34E7" w:rsidRPr="00D7375C" w14:paraId="581B5CB3" w14:textId="77777777" w:rsidTr="00597581">
        <w:trPr>
          <w:trHeight w:val="659"/>
          <w:tblHeader/>
        </w:trPr>
        <w:tc>
          <w:tcPr>
            <w:tcW w:w="1786" w:type="pct"/>
            <w:vMerge/>
            <w:tcBorders>
              <w:top w:val="single" w:sz="4" w:space="0" w:color="595959"/>
              <w:left w:val="single" w:sz="4" w:space="0" w:color="595959"/>
              <w:bottom w:val="single" w:sz="4" w:space="0" w:color="595959"/>
              <w:right w:val="single" w:sz="4" w:space="0" w:color="595959"/>
            </w:tcBorders>
            <w:shd w:val="clear" w:color="auto" w:fill="B8CCE4" w:themeFill="accent1" w:themeFillTint="66"/>
            <w:vAlign w:val="center"/>
            <w:hideMark/>
          </w:tcPr>
          <w:p w14:paraId="3C380C63" w14:textId="77777777" w:rsidR="004B34E7" w:rsidRPr="00D7375C" w:rsidRDefault="004B34E7" w:rsidP="00597581">
            <w:pPr>
              <w:spacing w:line="276" w:lineRule="auto"/>
              <w:jc w:val="center"/>
              <w:rPr>
                <w:rFonts w:asciiTheme="minorHAnsi" w:hAnsiTheme="minorHAnsi" w:cstheme="minorHAnsi"/>
                <w:b/>
                <w:bCs/>
                <w:sz w:val="20"/>
                <w:szCs w:val="24"/>
                <w:u w:val="double"/>
              </w:rPr>
            </w:pPr>
          </w:p>
        </w:tc>
        <w:tc>
          <w:tcPr>
            <w:tcW w:w="548" w:type="pct"/>
            <w:vMerge/>
            <w:tcBorders>
              <w:top w:val="single" w:sz="4" w:space="0" w:color="595959"/>
              <w:left w:val="single" w:sz="4" w:space="0" w:color="595959"/>
              <w:bottom w:val="single" w:sz="4" w:space="0" w:color="595959"/>
              <w:right w:val="single" w:sz="4" w:space="0" w:color="595959"/>
            </w:tcBorders>
            <w:shd w:val="clear" w:color="auto" w:fill="B8CCE4" w:themeFill="accent1" w:themeFillTint="66"/>
            <w:vAlign w:val="center"/>
            <w:hideMark/>
          </w:tcPr>
          <w:p w14:paraId="4D3FF33A" w14:textId="77777777" w:rsidR="004B34E7" w:rsidRPr="00D7375C" w:rsidRDefault="004B34E7" w:rsidP="00597581">
            <w:pPr>
              <w:spacing w:line="276" w:lineRule="auto"/>
              <w:jc w:val="center"/>
              <w:rPr>
                <w:rFonts w:asciiTheme="minorHAnsi" w:hAnsiTheme="minorHAnsi" w:cstheme="minorHAnsi"/>
                <w:b/>
                <w:bCs/>
                <w:sz w:val="20"/>
                <w:szCs w:val="24"/>
                <w:u w:val="double"/>
              </w:rPr>
            </w:pPr>
          </w:p>
        </w:tc>
        <w:tc>
          <w:tcPr>
            <w:tcW w:w="613" w:type="pct"/>
            <w:vMerge/>
            <w:tcBorders>
              <w:left w:val="nil"/>
              <w:right w:val="single" w:sz="4" w:space="0" w:color="auto"/>
            </w:tcBorders>
            <w:shd w:val="clear" w:color="auto" w:fill="B8CCE4" w:themeFill="accent1" w:themeFillTint="66"/>
            <w:vAlign w:val="center"/>
          </w:tcPr>
          <w:p w14:paraId="2962D9EE" w14:textId="77777777" w:rsidR="004B34E7" w:rsidRPr="00D7375C" w:rsidRDefault="004B34E7" w:rsidP="00597581">
            <w:pPr>
              <w:spacing w:line="276" w:lineRule="auto"/>
              <w:jc w:val="center"/>
              <w:rPr>
                <w:rFonts w:asciiTheme="minorHAnsi" w:hAnsiTheme="minorHAnsi" w:cstheme="minorHAnsi"/>
                <w:b/>
                <w:bCs/>
                <w:sz w:val="20"/>
                <w:szCs w:val="24"/>
              </w:rPr>
            </w:pPr>
          </w:p>
        </w:tc>
        <w:tc>
          <w:tcPr>
            <w:tcW w:w="551" w:type="pct"/>
            <w:vMerge/>
            <w:tcBorders>
              <w:left w:val="single" w:sz="4" w:space="0" w:color="auto"/>
              <w:right w:val="single" w:sz="4" w:space="0" w:color="auto"/>
            </w:tcBorders>
            <w:shd w:val="clear" w:color="auto" w:fill="B8CCE4" w:themeFill="accent1" w:themeFillTint="66"/>
            <w:vAlign w:val="center"/>
          </w:tcPr>
          <w:p w14:paraId="504F3B7A" w14:textId="77777777" w:rsidR="004B34E7" w:rsidRPr="00D7375C" w:rsidRDefault="004B34E7" w:rsidP="00597581">
            <w:pPr>
              <w:spacing w:line="276" w:lineRule="auto"/>
              <w:jc w:val="center"/>
              <w:rPr>
                <w:rFonts w:asciiTheme="minorHAnsi" w:hAnsiTheme="minorHAnsi" w:cstheme="minorHAnsi"/>
                <w:b/>
                <w:bCs/>
                <w:sz w:val="20"/>
                <w:szCs w:val="24"/>
              </w:rPr>
            </w:pPr>
          </w:p>
        </w:tc>
        <w:tc>
          <w:tcPr>
            <w:tcW w:w="490" w:type="pct"/>
            <w:tcBorders>
              <w:top w:val="nil"/>
              <w:left w:val="single" w:sz="4" w:space="0" w:color="auto"/>
              <w:bottom w:val="single" w:sz="4" w:space="0" w:color="595959"/>
              <w:right w:val="single" w:sz="4" w:space="0" w:color="595959"/>
            </w:tcBorders>
            <w:shd w:val="clear" w:color="auto" w:fill="B8CCE4" w:themeFill="accent1" w:themeFillTint="66"/>
            <w:vAlign w:val="center"/>
            <w:hideMark/>
          </w:tcPr>
          <w:p w14:paraId="0AA9A41F" w14:textId="77777777" w:rsidR="004B34E7" w:rsidRPr="00D7375C" w:rsidRDefault="004B34E7" w:rsidP="00597581">
            <w:pPr>
              <w:spacing w:line="276" w:lineRule="auto"/>
              <w:jc w:val="center"/>
              <w:rPr>
                <w:rFonts w:asciiTheme="minorHAnsi" w:hAnsiTheme="minorHAnsi" w:cstheme="minorHAnsi"/>
                <w:b/>
                <w:bCs/>
                <w:sz w:val="20"/>
                <w:szCs w:val="24"/>
              </w:rPr>
            </w:pPr>
            <w:r w:rsidRPr="00D7375C">
              <w:rPr>
                <w:rFonts w:asciiTheme="minorHAnsi" w:hAnsiTheme="minorHAnsi" w:cstheme="minorHAnsi"/>
                <w:b/>
                <w:bCs/>
                <w:sz w:val="20"/>
                <w:szCs w:val="24"/>
              </w:rPr>
              <w:t>Energia-megta</w:t>
            </w:r>
            <w:r w:rsidR="00BB1737">
              <w:rPr>
                <w:rFonts w:asciiTheme="minorHAnsi" w:hAnsiTheme="minorHAnsi" w:cstheme="minorHAnsi"/>
                <w:b/>
                <w:bCs/>
                <w:sz w:val="20"/>
                <w:szCs w:val="24"/>
              </w:rPr>
              <w:t>-</w:t>
            </w:r>
            <w:r w:rsidRPr="00D7375C">
              <w:rPr>
                <w:rFonts w:asciiTheme="minorHAnsi" w:hAnsiTheme="minorHAnsi" w:cstheme="minorHAnsi"/>
                <w:b/>
                <w:bCs/>
                <w:sz w:val="20"/>
                <w:szCs w:val="24"/>
              </w:rPr>
              <w:t>karítás</w:t>
            </w:r>
          </w:p>
        </w:tc>
        <w:tc>
          <w:tcPr>
            <w:tcW w:w="447" w:type="pct"/>
            <w:tcBorders>
              <w:top w:val="nil"/>
              <w:left w:val="nil"/>
              <w:bottom w:val="single" w:sz="4" w:space="0" w:color="595959"/>
              <w:right w:val="single" w:sz="4" w:space="0" w:color="595959"/>
            </w:tcBorders>
            <w:shd w:val="clear" w:color="auto" w:fill="B8CCE4" w:themeFill="accent1" w:themeFillTint="66"/>
            <w:vAlign w:val="center"/>
            <w:hideMark/>
          </w:tcPr>
          <w:p w14:paraId="2909E2D9" w14:textId="77777777" w:rsidR="004B34E7" w:rsidRPr="00D7375C" w:rsidRDefault="004B34E7" w:rsidP="00597581">
            <w:pPr>
              <w:spacing w:line="276" w:lineRule="auto"/>
              <w:jc w:val="center"/>
              <w:rPr>
                <w:rFonts w:asciiTheme="minorHAnsi" w:hAnsiTheme="minorHAnsi" w:cstheme="minorHAnsi"/>
                <w:b/>
                <w:bCs/>
                <w:sz w:val="20"/>
                <w:szCs w:val="24"/>
              </w:rPr>
            </w:pPr>
            <w:r w:rsidRPr="00D7375C">
              <w:rPr>
                <w:rFonts w:asciiTheme="minorHAnsi" w:hAnsiTheme="minorHAnsi" w:cstheme="minorHAnsi"/>
                <w:b/>
                <w:bCs/>
                <w:sz w:val="20"/>
                <w:szCs w:val="24"/>
              </w:rPr>
              <w:t>Megú</w:t>
            </w:r>
            <w:r w:rsidR="00BB1737">
              <w:rPr>
                <w:rFonts w:asciiTheme="minorHAnsi" w:hAnsiTheme="minorHAnsi" w:cstheme="minorHAnsi"/>
                <w:b/>
                <w:bCs/>
                <w:sz w:val="20"/>
                <w:szCs w:val="24"/>
              </w:rPr>
              <w:t>-</w:t>
            </w:r>
            <w:r w:rsidRPr="00D7375C">
              <w:rPr>
                <w:rFonts w:asciiTheme="minorHAnsi" w:hAnsiTheme="minorHAnsi" w:cstheme="minorHAnsi"/>
                <w:b/>
                <w:bCs/>
                <w:sz w:val="20"/>
                <w:szCs w:val="24"/>
              </w:rPr>
              <w:t>juló ener</w:t>
            </w:r>
            <w:r w:rsidR="00BB1737">
              <w:rPr>
                <w:rFonts w:asciiTheme="minorHAnsi" w:hAnsiTheme="minorHAnsi" w:cstheme="minorHAnsi"/>
                <w:b/>
                <w:bCs/>
                <w:sz w:val="20"/>
                <w:szCs w:val="24"/>
              </w:rPr>
              <w:t>-</w:t>
            </w:r>
            <w:r w:rsidRPr="00D7375C">
              <w:rPr>
                <w:rFonts w:asciiTheme="minorHAnsi" w:hAnsiTheme="minorHAnsi" w:cstheme="minorHAnsi"/>
                <w:b/>
                <w:bCs/>
                <w:sz w:val="20"/>
                <w:szCs w:val="24"/>
              </w:rPr>
              <w:t>gia terme</w:t>
            </w:r>
            <w:r w:rsidR="00BB1737">
              <w:rPr>
                <w:rFonts w:asciiTheme="minorHAnsi" w:hAnsiTheme="minorHAnsi" w:cstheme="minorHAnsi"/>
                <w:b/>
                <w:bCs/>
                <w:sz w:val="20"/>
                <w:szCs w:val="24"/>
              </w:rPr>
              <w:t>-</w:t>
            </w:r>
            <w:r w:rsidRPr="00D7375C">
              <w:rPr>
                <w:rFonts w:asciiTheme="minorHAnsi" w:hAnsiTheme="minorHAnsi" w:cstheme="minorHAnsi"/>
                <w:b/>
                <w:bCs/>
                <w:sz w:val="20"/>
                <w:szCs w:val="24"/>
              </w:rPr>
              <w:t>lése</w:t>
            </w:r>
          </w:p>
        </w:tc>
        <w:tc>
          <w:tcPr>
            <w:tcW w:w="565" w:type="pct"/>
            <w:tcBorders>
              <w:top w:val="nil"/>
              <w:left w:val="nil"/>
              <w:bottom w:val="single" w:sz="4" w:space="0" w:color="595959"/>
              <w:right w:val="single" w:sz="4" w:space="0" w:color="595959"/>
            </w:tcBorders>
            <w:shd w:val="clear" w:color="auto" w:fill="B8CCE4" w:themeFill="accent1" w:themeFillTint="66"/>
            <w:vAlign w:val="center"/>
            <w:hideMark/>
          </w:tcPr>
          <w:p w14:paraId="7B507166" w14:textId="77777777" w:rsidR="004B34E7" w:rsidRPr="00D7375C" w:rsidRDefault="004B34E7" w:rsidP="00597581">
            <w:pPr>
              <w:spacing w:line="276" w:lineRule="auto"/>
              <w:jc w:val="center"/>
              <w:rPr>
                <w:rFonts w:asciiTheme="minorHAnsi" w:hAnsiTheme="minorHAnsi" w:cstheme="minorHAnsi"/>
                <w:b/>
                <w:bCs/>
                <w:sz w:val="20"/>
                <w:szCs w:val="24"/>
              </w:rPr>
            </w:pPr>
            <w:r w:rsidRPr="00D7375C">
              <w:rPr>
                <w:rFonts w:asciiTheme="minorHAnsi" w:hAnsiTheme="minorHAnsi" w:cstheme="minorHAnsi"/>
                <w:b/>
                <w:bCs/>
                <w:sz w:val="20"/>
                <w:szCs w:val="24"/>
              </w:rPr>
              <w:t>Szén-dioxid-kibocsá</w:t>
            </w:r>
            <w:r w:rsidR="00BB1737">
              <w:rPr>
                <w:rFonts w:asciiTheme="minorHAnsi" w:hAnsiTheme="minorHAnsi" w:cstheme="minorHAnsi"/>
                <w:b/>
                <w:bCs/>
                <w:sz w:val="20"/>
                <w:szCs w:val="24"/>
              </w:rPr>
              <w:t>-</w:t>
            </w:r>
            <w:r w:rsidRPr="00D7375C">
              <w:rPr>
                <w:rFonts w:asciiTheme="minorHAnsi" w:hAnsiTheme="minorHAnsi" w:cstheme="minorHAnsi"/>
                <w:b/>
                <w:bCs/>
                <w:sz w:val="20"/>
                <w:szCs w:val="24"/>
              </w:rPr>
              <w:t>tás csökken</w:t>
            </w:r>
            <w:r w:rsidR="00BB1737">
              <w:rPr>
                <w:rFonts w:asciiTheme="minorHAnsi" w:hAnsiTheme="minorHAnsi" w:cstheme="minorHAnsi"/>
                <w:b/>
                <w:bCs/>
                <w:sz w:val="20"/>
                <w:szCs w:val="24"/>
              </w:rPr>
              <w:t>-</w:t>
            </w:r>
            <w:r w:rsidRPr="00D7375C">
              <w:rPr>
                <w:rFonts w:asciiTheme="minorHAnsi" w:hAnsiTheme="minorHAnsi" w:cstheme="minorHAnsi"/>
                <w:b/>
                <w:bCs/>
                <w:sz w:val="20"/>
                <w:szCs w:val="24"/>
              </w:rPr>
              <w:t>tése</w:t>
            </w:r>
          </w:p>
        </w:tc>
      </w:tr>
      <w:tr w:rsidR="004B34E7" w:rsidRPr="00D7375C" w14:paraId="5D3A9378" w14:textId="77777777" w:rsidTr="00597581">
        <w:trPr>
          <w:trHeight w:val="462"/>
          <w:tblHeader/>
        </w:trPr>
        <w:tc>
          <w:tcPr>
            <w:tcW w:w="1786" w:type="pct"/>
            <w:vMerge/>
            <w:tcBorders>
              <w:top w:val="single" w:sz="4" w:space="0" w:color="595959"/>
              <w:left w:val="single" w:sz="4" w:space="0" w:color="595959"/>
              <w:bottom w:val="single" w:sz="4" w:space="0" w:color="auto"/>
              <w:right w:val="single" w:sz="4" w:space="0" w:color="595959"/>
            </w:tcBorders>
            <w:shd w:val="clear" w:color="auto" w:fill="B8CCE4" w:themeFill="accent1" w:themeFillTint="66"/>
            <w:vAlign w:val="center"/>
            <w:hideMark/>
          </w:tcPr>
          <w:p w14:paraId="2CC0289A" w14:textId="77777777" w:rsidR="004B34E7" w:rsidRPr="00D7375C" w:rsidRDefault="004B34E7" w:rsidP="00597581">
            <w:pPr>
              <w:spacing w:line="276" w:lineRule="auto"/>
              <w:jc w:val="center"/>
              <w:rPr>
                <w:rFonts w:asciiTheme="minorHAnsi" w:hAnsiTheme="minorHAnsi" w:cstheme="minorHAnsi"/>
                <w:b/>
                <w:bCs/>
                <w:sz w:val="20"/>
                <w:szCs w:val="24"/>
                <w:u w:val="double"/>
              </w:rPr>
            </w:pPr>
          </w:p>
        </w:tc>
        <w:tc>
          <w:tcPr>
            <w:tcW w:w="548" w:type="pct"/>
            <w:vMerge/>
            <w:tcBorders>
              <w:top w:val="single" w:sz="4" w:space="0" w:color="595959"/>
              <w:left w:val="single" w:sz="4" w:space="0" w:color="595959"/>
              <w:bottom w:val="single" w:sz="4" w:space="0" w:color="auto"/>
              <w:right w:val="single" w:sz="4" w:space="0" w:color="595959"/>
            </w:tcBorders>
            <w:shd w:val="clear" w:color="auto" w:fill="B8CCE4" w:themeFill="accent1" w:themeFillTint="66"/>
            <w:vAlign w:val="center"/>
            <w:hideMark/>
          </w:tcPr>
          <w:p w14:paraId="62E27329" w14:textId="77777777" w:rsidR="004B34E7" w:rsidRPr="00D7375C" w:rsidRDefault="004B34E7" w:rsidP="00597581">
            <w:pPr>
              <w:spacing w:line="276" w:lineRule="auto"/>
              <w:jc w:val="center"/>
              <w:rPr>
                <w:rFonts w:asciiTheme="minorHAnsi" w:hAnsiTheme="minorHAnsi" w:cstheme="minorHAnsi"/>
                <w:b/>
                <w:bCs/>
                <w:sz w:val="20"/>
                <w:szCs w:val="24"/>
                <w:u w:val="double"/>
              </w:rPr>
            </w:pPr>
          </w:p>
        </w:tc>
        <w:tc>
          <w:tcPr>
            <w:tcW w:w="613" w:type="pct"/>
            <w:vMerge/>
            <w:tcBorders>
              <w:left w:val="nil"/>
              <w:bottom w:val="single" w:sz="4" w:space="0" w:color="auto"/>
              <w:right w:val="single" w:sz="4" w:space="0" w:color="auto"/>
            </w:tcBorders>
            <w:shd w:val="clear" w:color="auto" w:fill="B8CCE4" w:themeFill="accent1" w:themeFillTint="66"/>
            <w:vAlign w:val="center"/>
          </w:tcPr>
          <w:p w14:paraId="2468D638" w14:textId="77777777" w:rsidR="004B34E7" w:rsidRPr="00D7375C" w:rsidRDefault="004B34E7" w:rsidP="00597581">
            <w:pPr>
              <w:spacing w:line="276" w:lineRule="auto"/>
              <w:jc w:val="center"/>
              <w:rPr>
                <w:rFonts w:asciiTheme="minorHAnsi" w:hAnsiTheme="minorHAnsi" w:cstheme="minorHAnsi"/>
                <w:b/>
                <w:bCs/>
                <w:sz w:val="20"/>
                <w:szCs w:val="24"/>
              </w:rPr>
            </w:pPr>
          </w:p>
        </w:tc>
        <w:tc>
          <w:tcPr>
            <w:tcW w:w="551" w:type="pct"/>
            <w:vMerge/>
            <w:tcBorders>
              <w:left w:val="single" w:sz="4" w:space="0" w:color="auto"/>
              <w:bottom w:val="single" w:sz="4" w:space="0" w:color="auto"/>
              <w:right w:val="single" w:sz="4" w:space="0" w:color="auto"/>
            </w:tcBorders>
            <w:shd w:val="clear" w:color="auto" w:fill="B8CCE4" w:themeFill="accent1" w:themeFillTint="66"/>
            <w:vAlign w:val="center"/>
          </w:tcPr>
          <w:p w14:paraId="64EEF284" w14:textId="77777777" w:rsidR="004B34E7" w:rsidRPr="00D7375C" w:rsidRDefault="004B34E7" w:rsidP="00597581">
            <w:pPr>
              <w:spacing w:line="276" w:lineRule="auto"/>
              <w:jc w:val="center"/>
              <w:rPr>
                <w:rFonts w:asciiTheme="minorHAnsi" w:hAnsiTheme="minorHAnsi" w:cstheme="minorHAnsi"/>
                <w:b/>
                <w:bCs/>
                <w:sz w:val="20"/>
                <w:szCs w:val="24"/>
              </w:rPr>
            </w:pPr>
          </w:p>
        </w:tc>
        <w:tc>
          <w:tcPr>
            <w:tcW w:w="490" w:type="pct"/>
            <w:tcBorders>
              <w:top w:val="nil"/>
              <w:left w:val="single" w:sz="4" w:space="0" w:color="auto"/>
              <w:bottom w:val="single" w:sz="4" w:space="0" w:color="auto"/>
              <w:right w:val="single" w:sz="4" w:space="0" w:color="595959"/>
            </w:tcBorders>
            <w:shd w:val="clear" w:color="auto" w:fill="B8CCE4" w:themeFill="accent1" w:themeFillTint="66"/>
            <w:vAlign w:val="center"/>
            <w:hideMark/>
          </w:tcPr>
          <w:p w14:paraId="3DDA996E" w14:textId="77777777" w:rsidR="004B34E7" w:rsidRPr="00D7375C" w:rsidRDefault="004B34E7" w:rsidP="00597581">
            <w:pPr>
              <w:spacing w:line="276" w:lineRule="auto"/>
              <w:jc w:val="center"/>
              <w:rPr>
                <w:rFonts w:asciiTheme="minorHAnsi" w:hAnsiTheme="minorHAnsi" w:cstheme="minorHAnsi"/>
                <w:b/>
                <w:bCs/>
                <w:sz w:val="20"/>
                <w:szCs w:val="24"/>
              </w:rPr>
            </w:pPr>
            <w:r w:rsidRPr="00D7375C">
              <w:rPr>
                <w:rFonts w:asciiTheme="minorHAnsi" w:hAnsiTheme="minorHAnsi" w:cstheme="minorHAnsi"/>
                <w:b/>
                <w:bCs/>
                <w:sz w:val="20"/>
                <w:szCs w:val="24"/>
              </w:rPr>
              <w:t>MWh/a</w:t>
            </w:r>
          </w:p>
        </w:tc>
        <w:tc>
          <w:tcPr>
            <w:tcW w:w="447" w:type="pct"/>
            <w:tcBorders>
              <w:top w:val="nil"/>
              <w:left w:val="nil"/>
              <w:bottom w:val="single" w:sz="4" w:space="0" w:color="auto"/>
              <w:right w:val="single" w:sz="4" w:space="0" w:color="595959"/>
            </w:tcBorders>
            <w:shd w:val="clear" w:color="auto" w:fill="B8CCE4" w:themeFill="accent1" w:themeFillTint="66"/>
            <w:vAlign w:val="center"/>
            <w:hideMark/>
          </w:tcPr>
          <w:p w14:paraId="063CE4E2" w14:textId="77777777" w:rsidR="004B34E7" w:rsidRPr="00D7375C" w:rsidRDefault="004B34E7" w:rsidP="00597581">
            <w:pPr>
              <w:spacing w:line="276" w:lineRule="auto"/>
              <w:jc w:val="center"/>
              <w:rPr>
                <w:rFonts w:asciiTheme="minorHAnsi" w:hAnsiTheme="minorHAnsi" w:cstheme="minorHAnsi"/>
                <w:b/>
                <w:bCs/>
                <w:sz w:val="20"/>
                <w:szCs w:val="24"/>
              </w:rPr>
            </w:pPr>
            <w:r w:rsidRPr="00D7375C">
              <w:rPr>
                <w:rFonts w:asciiTheme="minorHAnsi" w:hAnsiTheme="minorHAnsi" w:cstheme="minorHAnsi"/>
                <w:b/>
                <w:bCs/>
                <w:sz w:val="20"/>
                <w:szCs w:val="24"/>
              </w:rPr>
              <w:t>MWh/a</w:t>
            </w:r>
          </w:p>
        </w:tc>
        <w:tc>
          <w:tcPr>
            <w:tcW w:w="565" w:type="pct"/>
            <w:tcBorders>
              <w:top w:val="nil"/>
              <w:left w:val="nil"/>
              <w:bottom w:val="single" w:sz="4" w:space="0" w:color="auto"/>
              <w:right w:val="single" w:sz="4" w:space="0" w:color="595959"/>
            </w:tcBorders>
            <w:shd w:val="clear" w:color="auto" w:fill="B8CCE4" w:themeFill="accent1" w:themeFillTint="66"/>
            <w:vAlign w:val="center"/>
            <w:hideMark/>
          </w:tcPr>
          <w:p w14:paraId="6925765C" w14:textId="77777777" w:rsidR="004B34E7" w:rsidRPr="00D7375C" w:rsidRDefault="004B34E7" w:rsidP="00597581">
            <w:pPr>
              <w:spacing w:line="276" w:lineRule="auto"/>
              <w:jc w:val="center"/>
              <w:rPr>
                <w:rFonts w:asciiTheme="minorHAnsi" w:hAnsiTheme="minorHAnsi" w:cstheme="minorHAnsi"/>
                <w:b/>
                <w:bCs/>
                <w:sz w:val="20"/>
                <w:szCs w:val="24"/>
              </w:rPr>
            </w:pPr>
            <w:r w:rsidRPr="00D7375C">
              <w:rPr>
                <w:rFonts w:asciiTheme="minorHAnsi" w:hAnsiTheme="minorHAnsi" w:cstheme="minorHAnsi"/>
                <w:b/>
                <w:bCs/>
                <w:sz w:val="20"/>
                <w:szCs w:val="24"/>
              </w:rPr>
              <w:t>t CO</w:t>
            </w:r>
            <w:r w:rsidRPr="00D7375C">
              <w:rPr>
                <w:rFonts w:asciiTheme="minorHAnsi" w:hAnsiTheme="minorHAnsi" w:cstheme="minorHAnsi"/>
                <w:b/>
                <w:bCs/>
                <w:sz w:val="20"/>
                <w:szCs w:val="24"/>
                <w:vertAlign w:val="subscript"/>
              </w:rPr>
              <w:t>2</w:t>
            </w:r>
            <w:r w:rsidRPr="00D7375C">
              <w:rPr>
                <w:rFonts w:asciiTheme="minorHAnsi" w:hAnsiTheme="minorHAnsi" w:cstheme="minorHAnsi"/>
                <w:b/>
                <w:bCs/>
                <w:sz w:val="20"/>
                <w:szCs w:val="24"/>
              </w:rPr>
              <w:t>/a</w:t>
            </w:r>
          </w:p>
        </w:tc>
      </w:tr>
      <w:tr w:rsidR="004B34E7" w:rsidRPr="00D7375C" w14:paraId="1A5FB870" w14:textId="77777777" w:rsidTr="00597581">
        <w:trPr>
          <w:trHeight w:val="1176"/>
        </w:trPr>
        <w:tc>
          <w:tcPr>
            <w:tcW w:w="1786" w:type="pct"/>
            <w:tcBorders>
              <w:top w:val="single" w:sz="4" w:space="0" w:color="auto"/>
              <w:left w:val="single" w:sz="4" w:space="0" w:color="auto"/>
              <w:bottom w:val="single" w:sz="4" w:space="0" w:color="auto"/>
              <w:right w:val="single" w:sz="4" w:space="0" w:color="auto"/>
            </w:tcBorders>
            <w:shd w:val="clear" w:color="auto" w:fill="auto"/>
          </w:tcPr>
          <w:p w14:paraId="2B383996" w14:textId="77777777" w:rsidR="004B34E7" w:rsidRPr="00D7375C" w:rsidRDefault="004B34E7" w:rsidP="004B34E7">
            <w:pPr>
              <w:spacing w:line="276" w:lineRule="auto"/>
              <w:jc w:val="both"/>
              <w:rPr>
                <w:rFonts w:asciiTheme="minorHAnsi" w:hAnsiTheme="minorHAnsi" w:cstheme="minorHAnsi"/>
                <w:sz w:val="20"/>
                <w:szCs w:val="24"/>
              </w:rPr>
            </w:pPr>
            <w:r w:rsidRPr="00D7375C">
              <w:rPr>
                <w:rFonts w:asciiTheme="minorHAnsi" w:hAnsiTheme="minorHAnsi" w:cstheme="minorHAnsi"/>
                <w:sz w:val="20"/>
                <w:szCs w:val="24"/>
              </w:rPr>
              <w:t>Kerékpárút fejlesztése</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270604EA" w14:textId="77777777" w:rsidR="004B34E7" w:rsidRPr="00D7375C" w:rsidRDefault="004B34E7" w:rsidP="009421C1">
            <w:pPr>
              <w:spacing w:line="276" w:lineRule="auto"/>
              <w:jc w:val="center"/>
              <w:rPr>
                <w:rFonts w:asciiTheme="minorHAnsi" w:hAnsiTheme="minorHAnsi" w:cstheme="minorHAnsi"/>
                <w:sz w:val="20"/>
                <w:szCs w:val="24"/>
              </w:rPr>
            </w:pPr>
            <w:r w:rsidRPr="00D7375C">
              <w:rPr>
                <w:rFonts w:asciiTheme="minorHAnsi" w:hAnsiTheme="minorHAnsi" w:cstheme="minorHAnsi"/>
                <w:sz w:val="20"/>
                <w:szCs w:val="24"/>
              </w:rPr>
              <w:t>Önkor</w:t>
            </w:r>
            <w:r w:rsidR="00BB1737">
              <w:rPr>
                <w:rFonts w:asciiTheme="minorHAnsi" w:hAnsiTheme="minorHAnsi" w:cstheme="minorHAnsi"/>
                <w:sz w:val="20"/>
                <w:szCs w:val="24"/>
              </w:rPr>
              <w:t>-</w:t>
            </w:r>
            <w:r w:rsidRPr="00D7375C">
              <w:rPr>
                <w:rFonts w:asciiTheme="minorHAnsi" w:hAnsiTheme="minorHAnsi" w:cstheme="minorHAnsi"/>
                <w:sz w:val="20"/>
                <w:szCs w:val="24"/>
              </w:rPr>
              <w:t>mányzat</w:t>
            </w:r>
          </w:p>
        </w:tc>
        <w:tc>
          <w:tcPr>
            <w:tcW w:w="613" w:type="pct"/>
            <w:tcBorders>
              <w:top w:val="single" w:sz="4" w:space="0" w:color="6C6864"/>
              <w:left w:val="single" w:sz="4" w:space="0" w:color="6C6864"/>
              <w:bottom w:val="single" w:sz="4" w:space="0" w:color="6C6864"/>
              <w:right w:val="single" w:sz="4" w:space="0" w:color="auto"/>
            </w:tcBorders>
            <w:shd w:val="clear" w:color="auto" w:fill="auto"/>
            <w:vAlign w:val="center"/>
          </w:tcPr>
          <w:p w14:paraId="2CF73B2F"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2021</w:t>
            </w:r>
          </w:p>
        </w:tc>
        <w:tc>
          <w:tcPr>
            <w:tcW w:w="551" w:type="pct"/>
            <w:tcBorders>
              <w:top w:val="single" w:sz="4" w:space="0" w:color="6C6864"/>
              <w:left w:val="single" w:sz="4" w:space="0" w:color="auto"/>
              <w:bottom w:val="single" w:sz="4" w:space="0" w:color="6C6864"/>
              <w:right w:val="single" w:sz="4" w:space="0" w:color="auto"/>
            </w:tcBorders>
            <w:shd w:val="clear" w:color="auto" w:fill="auto"/>
            <w:vAlign w:val="center"/>
          </w:tcPr>
          <w:p w14:paraId="23A63A11"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2030</w:t>
            </w:r>
          </w:p>
        </w:tc>
        <w:tc>
          <w:tcPr>
            <w:tcW w:w="490" w:type="pct"/>
            <w:tcBorders>
              <w:top w:val="single" w:sz="4" w:space="0" w:color="6C6864"/>
              <w:left w:val="single" w:sz="4" w:space="0" w:color="auto"/>
              <w:bottom w:val="single" w:sz="4" w:space="0" w:color="6C6864"/>
              <w:right w:val="single" w:sz="4" w:space="0" w:color="6C6864"/>
            </w:tcBorders>
            <w:shd w:val="clear" w:color="auto" w:fill="auto"/>
            <w:noWrap/>
            <w:vAlign w:val="center"/>
          </w:tcPr>
          <w:p w14:paraId="3B0E564C"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0</w:t>
            </w:r>
          </w:p>
        </w:tc>
        <w:tc>
          <w:tcPr>
            <w:tcW w:w="447" w:type="pct"/>
            <w:tcBorders>
              <w:top w:val="single" w:sz="4" w:space="0" w:color="6C6864"/>
              <w:left w:val="nil"/>
              <w:bottom w:val="single" w:sz="4" w:space="0" w:color="6C6864"/>
              <w:right w:val="single" w:sz="4" w:space="0" w:color="6C6864"/>
            </w:tcBorders>
            <w:shd w:val="clear" w:color="auto" w:fill="auto"/>
            <w:noWrap/>
            <w:vAlign w:val="center"/>
          </w:tcPr>
          <w:p w14:paraId="30117D53"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0</w:t>
            </w:r>
          </w:p>
        </w:tc>
        <w:tc>
          <w:tcPr>
            <w:tcW w:w="565" w:type="pct"/>
            <w:tcBorders>
              <w:top w:val="single" w:sz="4" w:space="0" w:color="6C6864"/>
              <w:left w:val="nil"/>
              <w:bottom w:val="single" w:sz="4" w:space="0" w:color="6C6864"/>
              <w:right w:val="single" w:sz="4" w:space="0" w:color="6C6864"/>
            </w:tcBorders>
            <w:shd w:val="clear" w:color="auto" w:fill="auto"/>
            <w:noWrap/>
            <w:vAlign w:val="center"/>
          </w:tcPr>
          <w:p w14:paraId="2A019938" w14:textId="77777777" w:rsidR="004B34E7" w:rsidRPr="00D7375C" w:rsidRDefault="00ED7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310</w:t>
            </w:r>
          </w:p>
        </w:tc>
      </w:tr>
      <w:tr w:rsidR="004B34E7" w:rsidRPr="00D7375C" w14:paraId="07E99E88" w14:textId="77777777" w:rsidTr="00597581">
        <w:trPr>
          <w:trHeight w:val="285"/>
        </w:trPr>
        <w:tc>
          <w:tcPr>
            <w:tcW w:w="1786" w:type="pct"/>
            <w:tcBorders>
              <w:top w:val="single" w:sz="4" w:space="0" w:color="auto"/>
              <w:left w:val="single" w:sz="4" w:space="0" w:color="auto"/>
              <w:bottom w:val="single" w:sz="4" w:space="0" w:color="auto"/>
              <w:right w:val="single" w:sz="4" w:space="0" w:color="auto"/>
            </w:tcBorders>
            <w:shd w:val="clear" w:color="auto" w:fill="auto"/>
          </w:tcPr>
          <w:p w14:paraId="653351EA" w14:textId="77777777" w:rsidR="004B34E7" w:rsidRPr="00D7375C" w:rsidRDefault="004B34E7" w:rsidP="00ED74E7">
            <w:pPr>
              <w:spacing w:line="276" w:lineRule="auto"/>
              <w:jc w:val="both"/>
              <w:rPr>
                <w:rFonts w:asciiTheme="minorHAnsi" w:hAnsiTheme="minorHAnsi" w:cstheme="minorHAnsi"/>
                <w:sz w:val="20"/>
                <w:szCs w:val="24"/>
              </w:rPr>
            </w:pPr>
            <w:r w:rsidRPr="00D7375C">
              <w:rPr>
                <w:rFonts w:asciiTheme="minorHAnsi" w:hAnsiTheme="minorHAnsi" w:cstheme="minorHAnsi"/>
                <w:sz w:val="20"/>
                <w:szCs w:val="24"/>
              </w:rPr>
              <w:t xml:space="preserve">Elektromos töltőállomások és gépjárművek elterjedésének ösztönzése (önkormányzatok részére </w:t>
            </w:r>
            <w:r w:rsidR="00ED74E7" w:rsidRPr="00D7375C">
              <w:rPr>
                <w:rFonts w:asciiTheme="minorHAnsi" w:hAnsiTheme="minorHAnsi" w:cstheme="minorHAnsi"/>
                <w:sz w:val="20"/>
                <w:szCs w:val="24"/>
              </w:rPr>
              <w:t>5</w:t>
            </w:r>
            <w:r w:rsidRPr="00D7375C">
              <w:rPr>
                <w:rFonts w:asciiTheme="minorHAnsi" w:hAnsiTheme="minorHAnsi" w:cstheme="minorHAnsi"/>
                <w:sz w:val="20"/>
                <w:szCs w:val="24"/>
              </w:rPr>
              <w:t xml:space="preserve"> elektromos gépjármű </w:t>
            </w:r>
            <w:r w:rsidR="00ED74E7" w:rsidRPr="00D7375C">
              <w:rPr>
                <w:rFonts w:asciiTheme="minorHAnsi" w:hAnsiTheme="minorHAnsi" w:cstheme="minorHAnsi"/>
                <w:sz w:val="20"/>
                <w:szCs w:val="24"/>
              </w:rPr>
              <w:t>2</w:t>
            </w:r>
            <w:r w:rsidRPr="00D7375C">
              <w:rPr>
                <w:rFonts w:asciiTheme="minorHAnsi" w:hAnsiTheme="minorHAnsi" w:cstheme="minorHAnsi"/>
                <w:sz w:val="20"/>
                <w:szCs w:val="24"/>
              </w:rPr>
              <w:t xml:space="preserve"> villám és </w:t>
            </w:r>
            <w:r w:rsidR="00ED74E7" w:rsidRPr="00D7375C">
              <w:rPr>
                <w:rFonts w:asciiTheme="minorHAnsi" w:hAnsiTheme="minorHAnsi" w:cstheme="minorHAnsi"/>
                <w:sz w:val="20"/>
                <w:szCs w:val="24"/>
              </w:rPr>
              <w:t>3</w:t>
            </w:r>
            <w:r w:rsidRPr="00D7375C">
              <w:rPr>
                <w:rFonts w:asciiTheme="minorHAnsi" w:hAnsiTheme="minorHAnsi" w:cstheme="minorHAnsi"/>
                <w:sz w:val="20"/>
                <w:szCs w:val="24"/>
              </w:rPr>
              <w:t xml:space="preserve"> gyors töltő hálózat (kb.: </w:t>
            </w:r>
            <w:r w:rsidR="00ED74E7" w:rsidRPr="00D7375C">
              <w:rPr>
                <w:rFonts w:asciiTheme="minorHAnsi" w:hAnsiTheme="minorHAnsi" w:cstheme="minorHAnsi"/>
                <w:sz w:val="20"/>
                <w:szCs w:val="24"/>
              </w:rPr>
              <w:t>5</w:t>
            </w:r>
            <w:r w:rsidRPr="00D7375C">
              <w:rPr>
                <w:rFonts w:asciiTheme="minorHAnsi" w:hAnsiTheme="minorHAnsi" w:cstheme="minorHAnsi"/>
                <w:sz w:val="20"/>
                <w:szCs w:val="24"/>
              </w:rPr>
              <w:t>0 millió Ft)</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7CDA64CE" w14:textId="77777777" w:rsidR="004B34E7" w:rsidRPr="00D7375C" w:rsidRDefault="002064C3" w:rsidP="009421C1">
            <w:pPr>
              <w:spacing w:line="276" w:lineRule="auto"/>
              <w:jc w:val="center"/>
              <w:rPr>
                <w:rFonts w:asciiTheme="minorHAnsi" w:hAnsiTheme="minorHAnsi" w:cstheme="minorHAnsi"/>
                <w:sz w:val="20"/>
                <w:szCs w:val="24"/>
              </w:rPr>
            </w:pPr>
            <w:r>
              <w:rPr>
                <w:rFonts w:asciiTheme="minorHAnsi" w:hAnsiTheme="minorHAnsi" w:cstheme="minorHAnsi"/>
                <w:sz w:val="20"/>
                <w:szCs w:val="24"/>
              </w:rPr>
              <w:t>Országos</w:t>
            </w:r>
          </w:p>
        </w:tc>
        <w:tc>
          <w:tcPr>
            <w:tcW w:w="613" w:type="pct"/>
            <w:tcBorders>
              <w:top w:val="nil"/>
              <w:left w:val="single" w:sz="4" w:space="0" w:color="6C6864"/>
              <w:bottom w:val="single" w:sz="4" w:space="0" w:color="6C6864"/>
              <w:right w:val="single" w:sz="4" w:space="0" w:color="auto"/>
            </w:tcBorders>
            <w:shd w:val="clear" w:color="auto" w:fill="auto"/>
            <w:vAlign w:val="center"/>
          </w:tcPr>
          <w:p w14:paraId="615A3B21"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2021</w:t>
            </w:r>
            <w:r w:rsidRPr="00D7375C">
              <w:rPr>
                <w:rFonts w:asciiTheme="minorHAnsi" w:hAnsiTheme="minorHAnsi" w:cstheme="minorHAnsi"/>
                <w:sz w:val="20"/>
                <w:szCs w:val="24"/>
              </w:rPr>
              <w:tab/>
            </w:r>
          </w:p>
        </w:tc>
        <w:tc>
          <w:tcPr>
            <w:tcW w:w="551" w:type="pct"/>
            <w:tcBorders>
              <w:top w:val="nil"/>
              <w:left w:val="single" w:sz="4" w:space="0" w:color="auto"/>
              <w:bottom w:val="single" w:sz="4" w:space="0" w:color="6C6864"/>
              <w:right w:val="single" w:sz="4" w:space="0" w:color="6C6864"/>
            </w:tcBorders>
            <w:shd w:val="clear" w:color="auto" w:fill="auto"/>
            <w:vAlign w:val="center"/>
          </w:tcPr>
          <w:p w14:paraId="5D9B4A69"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2030</w:t>
            </w:r>
          </w:p>
        </w:tc>
        <w:tc>
          <w:tcPr>
            <w:tcW w:w="490" w:type="pct"/>
            <w:tcBorders>
              <w:top w:val="nil"/>
              <w:left w:val="single" w:sz="4" w:space="0" w:color="6C6864"/>
              <w:bottom w:val="single" w:sz="4" w:space="0" w:color="6C6864"/>
              <w:right w:val="single" w:sz="4" w:space="0" w:color="6C6864"/>
            </w:tcBorders>
            <w:shd w:val="clear" w:color="auto" w:fill="auto"/>
            <w:noWrap/>
            <w:vAlign w:val="center"/>
          </w:tcPr>
          <w:p w14:paraId="29828DCA" w14:textId="77777777" w:rsidR="004B34E7" w:rsidRPr="00D7375C" w:rsidRDefault="00597581"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10</w:t>
            </w:r>
          </w:p>
        </w:tc>
        <w:tc>
          <w:tcPr>
            <w:tcW w:w="447" w:type="pct"/>
            <w:tcBorders>
              <w:top w:val="nil"/>
              <w:left w:val="nil"/>
              <w:bottom w:val="single" w:sz="4" w:space="0" w:color="6C6864"/>
              <w:right w:val="single" w:sz="4" w:space="0" w:color="6C6864"/>
            </w:tcBorders>
            <w:shd w:val="clear" w:color="auto" w:fill="auto"/>
            <w:noWrap/>
            <w:vAlign w:val="center"/>
          </w:tcPr>
          <w:p w14:paraId="10864A97"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0</w:t>
            </w:r>
          </w:p>
        </w:tc>
        <w:tc>
          <w:tcPr>
            <w:tcW w:w="565" w:type="pct"/>
            <w:tcBorders>
              <w:top w:val="nil"/>
              <w:left w:val="nil"/>
              <w:bottom w:val="single" w:sz="4" w:space="0" w:color="6C6864"/>
              <w:right w:val="single" w:sz="4" w:space="0" w:color="6C6864"/>
            </w:tcBorders>
            <w:shd w:val="clear" w:color="auto" w:fill="auto"/>
            <w:noWrap/>
            <w:vAlign w:val="center"/>
          </w:tcPr>
          <w:p w14:paraId="0AE82BEB" w14:textId="77777777" w:rsidR="00ED74E7" w:rsidRPr="00D7375C" w:rsidRDefault="00ED7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2,69</w:t>
            </w:r>
          </w:p>
        </w:tc>
      </w:tr>
      <w:tr w:rsidR="004B34E7" w:rsidRPr="00D7375C" w14:paraId="6BD24E18" w14:textId="77777777" w:rsidTr="00597581">
        <w:trPr>
          <w:trHeight w:val="285"/>
        </w:trPr>
        <w:tc>
          <w:tcPr>
            <w:tcW w:w="1786" w:type="pct"/>
            <w:tcBorders>
              <w:top w:val="single" w:sz="4" w:space="0" w:color="auto"/>
              <w:left w:val="single" w:sz="4" w:space="0" w:color="auto"/>
              <w:bottom w:val="single" w:sz="4" w:space="0" w:color="auto"/>
              <w:right w:val="single" w:sz="4" w:space="0" w:color="auto"/>
            </w:tcBorders>
            <w:shd w:val="clear" w:color="auto" w:fill="auto"/>
          </w:tcPr>
          <w:p w14:paraId="287377D0" w14:textId="77777777" w:rsidR="004B34E7" w:rsidRPr="00D7375C" w:rsidRDefault="004B34E7" w:rsidP="004B34E7">
            <w:pPr>
              <w:spacing w:line="276" w:lineRule="auto"/>
              <w:jc w:val="both"/>
              <w:rPr>
                <w:rFonts w:asciiTheme="minorHAnsi" w:hAnsiTheme="minorHAnsi" w:cstheme="minorHAnsi"/>
                <w:sz w:val="20"/>
                <w:szCs w:val="24"/>
              </w:rPr>
            </w:pPr>
            <w:r w:rsidRPr="00D7375C">
              <w:rPr>
                <w:rFonts w:asciiTheme="minorHAnsi" w:hAnsiTheme="minorHAnsi" w:cstheme="minorHAnsi"/>
                <w:sz w:val="20"/>
                <w:szCs w:val="24"/>
              </w:rPr>
              <w:t>Elektromos gépjárművek elterjedésének ösztönzése lakosság részére</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70C82713" w14:textId="77777777" w:rsidR="004B34E7" w:rsidRPr="00D7375C" w:rsidRDefault="002064C3" w:rsidP="009421C1">
            <w:pPr>
              <w:spacing w:line="276" w:lineRule="auto"/>
              <w:jc w:val="center"/>
              <w:rPr>
                <w:rFonts w:asciiTheme="minorHAnsi" w:hAnsiTheme="minorHAnsi" w:cstheme="minorHAnsi"/>
                <w:sz w:val="20"/>
                <w:szCs w:val="24"/>
              </w:rPr>
            </w:pPr>
            <w:r>
              <w:rPr>
                <w:rFonts w:asciiTheme="minorHAnsi" w:hAnsiTheme="minorHAnsi" w:cstheme="minorHAnsi"/>
                <w:sz w:val="20"/>
                <w:szCs w:val="24"/>
              </w:rPr>
              <w:t>Országos</w:t>
            </w:r>
          </w:p>
        </w:tc>
        <w:tc>
          <w:tcPr>
            <w:tcW w:w="613" w:type="pct"/>
            <w:tcBorders>
              <w:top w:val="nil"/>
              <w:left w:val="single" w:sz="4" w:space="0" w:color="6C6864"/>
              <w:bottom w:val="single" w:sz="4" w:space="0" w:color="6C6864"/>
              <w:right w:val="single" w:sz="4" w:space="0" w:color="auto"/>
            </w:tcBorders>
            <w:shd w:val="clear" w:color="auto" w:fill="auto"/>
            <w:vAlign w:val="center"/>
          </w:tcPr>
          <w:p w14:paraId="498FECCD"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2021</w:t>
            </w:r>
            <w:r w:rsidRPr="00D7375C">
              <w:rPr>
                <w:rFonts w:asciiTheme="minorHAnsi" w:hAnsiTheme="minorHAnsi" w:cstheme="minorHAnsi"/>
                <w:sz w:val="20"/>
                <w:szCs w:val="24"/>
              </w:rPr>
              <w:tab/>
            </w:r>
          </w:p>
        </w:tc>
        <w:tc>
          <w:tcPr>
            <w:tcW w:w="551" w:type="pct"/>
            <w:tcBorders>
              <w:top w:val="nil"/>
              <w:left w:val="single" w:sz="4" w:space="0" w:color="auto"/>
              <w:bottom w:val="single" w:sz="4" w:space="0" w:color="6C6864"/>
              <w:right w:val="single" w:sz="4" w:space="0" w:color="6C6864"/>
            </w:tcBorders>
            <w:shd w:val="clear" w:color="auto" w:fill="auto"/>
            <w:vAlign w:val="center"/>
          </w:tcPr>
          <w:p w14:paraId="317C59B4"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2030</w:t>
            </w:r>
          </w:p>
        </w:tc>
        <w:tc>
          <w:tcPr>
            <w:tcW w:w="490" w:type="pct"/>
            <w:tcBorders>
              <w:top w:val="nil"/>
              <w:left w:val="single" w:sz="4" w:space="0" w:color="6C6864"/>
              <w:bottom w:val="single" w:sz="4" w:space="0" w:color="6C6864"/>
              <w:right w:val="single" w:sz="4" w:space="0" w:color="6C6864"/>
            </w:tcBorders>
            <w:shd w:val="clear" w:color="auto" w:fill="auto"/>
            <w:noWrap/>
            <w:vAlign w:val="center"/>
          </w:tcPr>
          <w:p w14:paraId="0A8A1115" w14:textId="77777777" w:rsidR="004B34E7" w:rsidRPr="00D7375C" w:rsidRDefault="00562FD3" w:rsidP="00597581">
            <w:pPr>
              <w:spacing w:line="276" w:lineRule="auto"/>
              <w:jc w:val="right"/>
              <w:rPr>
                <w:rFonts w:asciiTheme="minorHAnsi" w:hAnsiTheme="minorHAnsi" w:cstheme="minorHAnsi"/>
                <w:sz w:val="20"/>
                <w:szCs w:val="24"/>
              </w:rPr>
            </w:pPr>
            <w:r>
              <w:rPr>
                <w:rFonts w:asciiTheme="minorHAnsi" w:hAnsiTheme="minorHAnsi" w:cstheme="minorHAnsi"/>
                <w:sz w:val="20"/>
                <w:szCs w:val="24"/>
              </w:rPr>
              <w:t>6945</w:t>
            </w:r>
          </w:p>
        </w:tc>
        <w:tc>
          <w:tcPr>
            <w:tcW w:w="447" w:type="pct"/>
            <w:tcBorders>
              <w:top w:val="nil"/>
              <w:left w:val="nil"/>
              <w:bottom w:val="single" w:sz="4" w:space="0" w:color="6C6864"/>
              <w:right w:val="single" w:sz="4" w:space="0" w:color="6C6864"/>
            </w:tcBorders>
            <w:shd w:val="clear" w:color="auto" w:fill="auto"/>
            <w:noWrap/>
            <w:vAlign w:val="center"/>
          </w:tcPr>
          <w:p w14:paraId="6DBDF911"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0</w:t>
            </w:r>
          </w:p>
        </w:tc>
        <w:tc>
          <w:tcPr>
            <w:tcW w:w="565" w:type="pct"/>
            <w:tcBorders>
              <w:top w:val="nil"/>
              <w:left w:val="nil"/>
              <w:bottom w:val="single" w:sz="4" w:space="0" w:color="6C6864"/>
              <w:right w:val="single" w:sz="4" w:space="0" w:color="6C6864"/>
            </w:tcBorders>
            <w:shd w:val="clear" w:color="auto" w:fill="auto"/>
            <w:noWrap/>
            <w:vAlign w:val="center"/>
          </w:tcPr>
          <w:p w14:paraId="2C08E1FC" w14:textId="77777777" w:rsidR="004B34E7" w:rsidRPr="00D7375C" w:rsidRDefault="00562FD3" w:rsidP="00597581">
            <w:pPr>
              <w:spacing w:line="276" w:lineRule="auto"/>
              <w:jc w:val="right"/>
              <w:rPr>
                <w:rFonts w:asciiTheme="minorHAnsi" w:hAnsiTheme="minorHAnsi" w:cstheme="minorHAnsi"/>
                <w:sz w:val="20"/>
                <w:szCs w:val="24"/>
              </w:rPr>
            </w:pPr>
            <w:r>
              <w:rPr>
                <w:rFonts w:asciiTheme="minorHAnsi" w:hAnsiTheme="minorHAnsi" w:cstheme="minorHAnsi"/>
                <w:sz w:val="20"/>
                <w:szCs w:val="24"/>
              </w:rPr>
              <w:t>2500</w:t>
            </w:r>
          </w:p>
        </w:tc>
      </w:tr>
      <w:tr w:rsidR="004B34E7" w:rsidRPr="00D7375C" w14:paraId="4610B10F" w14:textId="77777777" w:rsidTr="00597581">
        <w:trPr>
          <w:trHeight w:val="285"/>
        </w:trPr>
        <w:tc>
          <w:tcPr>
            <w:tcW w:w="1786" w:type="pct"/>
            <w:tcBorders>
              <w:top w:val="single" w:sz="4" w:space="0" w:color="auto"/>
              <w:left w:val="single" w:sz="4" w:space="0" w:color="auto"/>
              <w:bottom w:val="single" w:sz="4" w:space="0" w:color="auto"/>
              <w:right w:val="single" w:sz="4" w:space="0" w:color="auto"/>
            </w:tcBorders>
            <w:shd w:val="clear" w:color="auto" w:fill="auto"/>
          </w:tcPr>
          <w:p w14:paraId="7E0AEED8" w14:textId="77777777" w:rsidR="004B34E7" w:rsidRPr="00D7375C" w:rsidRDefault="004B34E7" w:rsidP="004B34E7">
            <w:pPr>
              <w:spacing w:line="276" w:lineRule="auto"/>
              <w:jc w:val="both"/>
              <w:rPr>
                <w:rFonts w:asciiTheme="minorHAnsi" w:hAnsiTheme="minorHAnsi" w:cstheme="minorHAnsi"/>
                <w:sz w:val="20"/>
                <w:szCs w:val="24"/>
              </w:rPr>
            </w:pPr>
            <w:r w:rsidRPr="00D7375C">
              <w:rPr>
                <w:rFonts w:asciiTheme="minorHAnsi" w:hAnsiTheme="minorHAnsi" w:cstheme="minorHAnsi"/>
                <w:sz w:val="20"/>
                <w:szCs w:val="24"/>
              </w:rPr>
              <w:t>Elektromos buszok elterjedésének ösztönzése</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0479C5B0" w14:textId="77777777" w:rsidR="004B34E7" w:rsidRPr="00D7375C" w:rsidRDefault="002064C3" w:rsidP="009421C1">
            <w:pPr>
              <w:spacing w:line="276" w:lineRule="auto"/>
              <w:jc w:val="center"/>
              <w:rPr>
                <w:rFonts w:asciiTheme="minorHAnsi" w:hAnsiTheme="minorHAnsi" w:cstheme="minorHAnsi"/>
                <w:sz w:val="20"/>
                <w:szCs w:val="24"/>
              </w:rPr>
            </w:pPr>
            <w:r>
              <w:rPr>
                <w:rFonts w:asciiTheme="minorHAnsi" w:hAnsiTheme="minorHAnsi" w:cstheme="minorHAnsi"/>
                <w:sz w:val="20"/>
                <w:szCs w:val="24"/>
              </w:rPr>
              <w:t>Országos</w:t>
            </w:r>
          </w:p>
        </w:tc>
        <w:tc>
          <w:tcPr>
            <w:tcW w:w="613" w:type="pct"/>
            <w:tcBorders>
              <w:top w:val="nil"/>
              <w:left w:val="single" w:sz="4" w:space="0" w:color="6C6864"/>
              <w:bottom w:val="single" w:sz="2" w:space="0" w:color="auto"/>
              <w:right w:val="single" w:sz="4" w:space="0" w:color="auto"/>
            </w:tcBorders>
            <w:shd w:val="clear" w:color="auto" w:fill="auto"/>
            <w:vAlign w:val="center"/>
          </w:tcPr>
          <w:p w14:paraId="4EA1B619"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2021</w:t>
            </w:r>
          </w:p>
        </w:tc>
        <w:tc>
          <w:tcPr>
            <w:tcW w:w="551" w:type="pct"/>
            <w:tcBorders>
              <w:top w:val="nil"/>
              <w:left w:val="single" w:sz="4" w:space="0" w:color="auto"/>
              <w:bottom w:val="single" w:sz="2" w:space="0" w:color="auto"/>
              <w:right w:val="single" w:sz="4" w:space="0" w:color="6C6864"/>
            </w:tcBorders>
            <w:shd w:val="clear" w:color="auto" w:fill="auto"/>
            <w:vAlign w:val="center"/>
          </w:tcPr>
          <w:p w14:paraId="2CD3A9A9"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2030</w:t>
            </w:r>
          </w:p>
        </w:tc>
        <w:tc>
          <w:tcPr>
            <w:tcW w:w="490" w:type="pct"/>
            <w:tcBorders>
              <w:top w:val="nil"/>
              <w:left w:val="single" w:sz="4" w:space="0" w:color="6C6864"/>
              <w:bottom w:val="single" w:sz="2" w:space="0" w:color="auto"/>
              <w:right w:val="single" w:sz="4" w:space="0" w:color="6C6864"/>
            </w:tcBorders>
            <w:shd w:val="clear" w:color="auto" w:fill="auto"/>
            <w:noWrap/>
            <w:vAlign w:val="center"/>
          </w:tcPr>
          <w:p w14:paraId="4F20844C" w14:textId="77777777" w:rsidR="004B34E7" w:rsidRPr="00D7375C" w:rsidRDefault="00562FD3" w:rsidP="00597581">
            <w:pPr>
              <w:spacing w:line="276" w:lineRule="auto"/>
              <w:jc w:val="right"/>
              <w:rPr>
                <w:rFonts w:asciiTheme="minorHAnsi" w:hAnsiTheme="minorHAnsi" w:cstheme="minorHAnsi"/>
                <w:sz w:val="20"/>
                <w:szCs w:val="24"/>
              </w:rPr>
            </w:pPr>
            <w:r>
              <w:rPr>
                <w:rFonts w:asciiTheme="minorHAnsi" w:hAnsiTheme="minorHAnsi" w:cstheme="minorHAnsi"/>
                <w:sz w:val="20"/>
                <w:szCs w:val="24"/>
              </w:rPr>
              <w:t>2055</w:t>
            </w:r>
          </w:p>
        </w:tc>
        <w:tc>
          <w:tcPr>
            <w:tcW w:w="447" w:type="pct"/>
            <w:tcBorders>
              <w:top w:val="nil"/>
              <w:left w:val="nil"/>
              <w:bottom w:val="single" w:sz="2" w:space="0" w:color="auto"/>
              <w:right w:val="single" w:sz="4" w:space="0" w:color="6C6864"/>
            </w:tcBorders>
            <w:shd w:val="clear" w:color="auto" w:fill="auto"/>
            <w:noWrap/>
            <w:vAlign w:val="center"/>
          </w:tcPr>
          <w:p w14:paraId="2D803186"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0</w:t>
            </w:r>
          </w:p>
        </w:tc>
        <w:tc>
          <w:tcPr>
            <w:tcW w:w="565" w:type="pct"/>
            <w:tcBorders>
              <w:top w:val="nil"/>
              <w:left w:val="nil"/>
              <w:bottom w:val="single" w:sz="2" w:space="0" w:color="auto"/>
              <w:right w:val="single" w:sz="4" w:space="0" w:color="6C6864"/>
            </w:tcBorders>
            <w:shd w:val="clear" w:color="auto" w:fill="auto"/>
            <w:noWrap/>
            <w:vAlign w:val="center"/>
          </w:tcPr>
          <w:p w14:paraId="29F8BA52" w14:textId="77777777" w:rsidR="004B34E7" w:rsidRPr="00D7375C" w:rsidRDefault="00562FD3" w:rsidP="00597581">
            <w:pPr>
              <w:spacing w:line="276" w:lineRule="auto"/>
              <w:jc w:val="right"/>
              <w:rPr>
                <w:rFonts w:asciiTheme="minorHAnsi" w:hAnsiTheme="minorHAnsi" w:cstheme="minorHAnsi"/>
                <w:sz w:val="20"/>
                <w:szCs w:val="24"/>
              </w:rPr>
            </w:pPr>
            <w:r>
              <w:rPr>
                <w:rFonts w:asciiTheme="minorHAnsi" w:hAnsiTheme="minorHAnsi" w:cstheme="minorHAnsi"/>
                <w:sz w:val="20"/>
                <w:szCs w:val="24"/>
              </w:rPr>
              <w:t>740</w:t>
            </w:r>
          </w:p>
        </w:tc>
      </w:tr>
      <w:tr w:rsidR="004B34E7" w:rsidRPr="00D7375C" w14:paraId="6DA31515" w14:textId="77777777" w:rsidTr="00597581">
        <w:trPr>
          <w:trHeight w:val="285"/>
        </w:trPr>
        <w:tc>
          <w:tcPr>
            <w:tcW w:w="1786" w:type="pct"/>
            <w:tcBorders>
              <w:top w:val="single" w:sz="4" w:space="0" w:color="auto"/>
              <w:left w:val="single" w:sz="4" w:space="0" w:color="auto"/>
              <w:bottom w:val="single" w:sz="4" w:space="0" w:color="auto"/>
              <w:right w:val="single" w:sz="4" w:space="0" w:color="auto"/>
            </w:tcBorders>
            <w:shd w:val="clear" w:color="auto" w:fill="auto"/>
          </w:tcPr>
          <w:p w14:paraId="09655B0D" w14:textId="77777777" w:rsidR="004B34E7" w:rsidRPr="00D7375C" w:rsidRDefault="004B34E7" w:rsidP="004B34E7">
            <w:pPr>
              <w:spacing w:line="276" w:lineRule="auto"/>
              <w:jc w:val="both"/>
              <w:rPr>
                <w:rFonts w:asciiTheme="minorHAnsi" w:hAnsiTheme="minorHAnsi" w:cstheme="minorHAnsi"/>
                <w:sz w:val="20"/>
                <w:szCs w:val="24"/>
              </w:rPr>
            </w:pPr>
            <w:r w:rsidRPr="00D7375C">
              <w:rPr>
                <w:rFonts w:asciiTheme="minorHAnsi" w:hAnsiTheme="minorHAnsi" w:cstheme="minorHAnsi"/>
                <w:sz w:val="20"/>
                <w:szCs w:val="24"/>
              </w:rPr>
              <w:t>Gyalogos járdák fejlesztése, építése</w:t>
            </w:r>
          </w:p>
        </w:tc>
        <w:tc>
          <w:tcPr>
            <w:tcW w:w="548" w:type="pct"/>
            <w:tcBorders>
              <w:top w:val="single" w:sz="4" w:space="0" w:color="auto"/>
              <w:left w:val="single" w:sz="4" w:space="0" w:color="auto"/>
              <w:bottom w:val="single" w:sz="4" w:space="0" w:color="auto"/>
              <w:right w:val="single" w:sz="2" w:space="0" w:color="auto"/>
            </w:tcBorders>
            <w:shd w:val="clear" w:color="auto" w:fill="auto"/>
            <w:vAlign w:val="center"/>
          </w:tcPr>
          <w:p w14:paraId="1062C9F5" w14:textId="77777777" w:rsidR="004B34E7" w:rsidRPr="00D7375C" w:rsidRDefault="004B34E7" w:rsidP="009421C1">
            <w:pPr>
              <w:spacing w:line="276" w:lineRule="auto"/>
              <w:jc w:val="center"/>
              <w:rPr>
                <w:rFonts w:asciiTheme="minorHAnsi" w:hAnsiTheme="minorHAnsi" w:cstheme="minorHAnsi"/>
                <w:sz w:val="20"/>
                <w:szCs w:val="24"/>
              </w:rPr>
            </w:pPr>
            <w:r w:rsidRPr="00D7375C">
              <w:rPr>
                <w:rFonts w:asciiTheme="minorHAnsi" w:hAnsiTheme="minorHAnsi" w:cstheme="minorHAnsi"/>
                <w:sz w:val="20"/>
                <w:szCs w:val="24"/>
              </w:rPr>
              <w:t>Önkor</w:t>
            </w:r>
            <w:r w:rsidR="00BB1737">
              <w:rPr>
                <w:rFonts w:asciiTheme="minorHAnsi" w:hAnsiTheme="minorHAnsi" w:cstheme="minorHAnsi"/>
                <w:sz w:val="20"/>
                <w:szCs w:val="24"/>
              </w:rPr>
              <w:t>-</w:t>
            </w:r>
            <w:r w:rsidRPr="00D7375C">
              <w:rPr>
                <w:rFonts w:asciiTheme="minorHAnsi" w:hAnsiTheme="minorHAnsi" w:cstheme="minorHAnsi"/>
                <w:sz w:val="20"/>
                <w:szCs w:val="24"/>
              </w:rPr>
              <w:t>mányzat</w:t>
            </w:r>
          </w:p>
        </w:tc>
        <w:tc>
          <w:tcPr>
            <w:tcW w:w="613" w:type="pct"/>
            <w:tcBorders>
              <w:top w:val="single" w:sz="2" w:space="0" w:color="auto"/>
              <w:left w:val="single" w:sz="2" w:space="0" w:color="auto"/>
              <w:bottom w:val="single" w:sz="2" w:space="0" w:color="auto"/>
              <w:right w:val="single" w:sz="4" w:space="0" w:color="auto"/>
            </w:tcBorders>
            <w:shd w:val="clear" w:color="auto" w:fill="auto"/>
            <w:vAlign w:val="center"/>
          </w:tcPr>
          <w:p w14:paraId="38EA7360"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2021</w:t>
            </w:r>
          </w:p>
        </w:tc>
        <w:tc>
          <w:tcPr>
            <w:tcW w:w="551" w:type="pct"/>
            <w:tcBorders>
              <w:top w:val="single" w:sz="2" w:space="0" w:color="auto"/>
              <w:left w:val="single" w:sz="4" w:space="0" w:color="auto"/>
              <w:bottom w:val="single" w:sz="2" w:space="0" w:color="auto"/>
              <w:right w:val="single" w:sz="2" w:space="0" w:color="auto"/>
            </w:tcBorders>
            <w:shd w:val="clear" w:color="auto" w:fill="auto"/>
            <w:vAlign w:val="center"/>
          </w:tcPr>
          <w:p w14:paraId="15590CA2"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2030</w:t>
            </w:r>
          </w:p>
        </w:tc>
        <w:tc>
          <w:tcPr>
            <w:tcW w:w="4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44665C4"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0</w:t>
            </w:r>
          </w:p>
        </w:tc>
        <w:tc>
          <w:tcPr>
            <w:tcW w:w="4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BBACB8B"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0</w:t>
            </w:r>
          </w:p>
        </w:tc>
        <w:tc>
          <w:tcPr>
            <w:tcW w:w="56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81F8E4D" w14:textId="77777777" w:rsidR="004B34E7" w:rsidRPr="00D7375C" w:rsidRDefault="004B34E7" w:rsidP="00597581">
            <w:pPr>
              <w:spacing w:line="276" w:lineRule="auto"/>
              <w:jc w:val="right"/>
              <w:rPr>
                <w:rFonts w:asciiTheme="minorHAnsi" w:hAnsiTheme="minorHAnsi" w:cstheme="minorHAnsi"/>
                <w:sz w:val="20"/>
                <w:szCs w:val="24"/>
              </w:rPr>
            </w:pPr>
            <w:r w:rsidRPr="00D7375C">
              <w:rPr>
                <w:rFonts w:asciiTheme="minorHAnsi" w:hAnsiTheme="minorHAnsi" w:cstheme="minorHAnsi"/>
                <w:sz w:val="20"/>
                <w:szCs w:val="24"/>
              </w:rPr>
              <w:t>0</w:t>
            </w:r>
          </w:p>
        </w:tc>
      </w:tr>
      <w:tr w:rsidR="004B34E7" w:rsidRPr="00D7375C" w14:paraId="651E3A76" w14:textId="77777777" w:rsidTr="00597581">
        <w:trPr>
          <w:trHeight w:val="285"/>
        </w:trPr>
        <w:tc>
          <w:tcPr>
            <w:tcW w:w="1786" w:type="pct"/>
            <w:tcBorders>
              <w:top w:val="single" w:sz="4" w:space="0" w:color="auto"/>
              <w:left w:val="single" w:sz="4" w:space="0" w:color="auto"/>
              <w:bottom w:val="single" w:sz="4" w:space="0" w:color="auto"/>
              <w:right w:val="single" w:sz="4" w:space="0" w:color="auto"/>
            </w:tcBorders>
            <w:shd w:val="clear" w:color="auto" w:fill="FFFF00"/>
          </w:tcPr>
          <w:p w14:paraId="246CC33D" w14:textId="77777777" w:rsidR="004B34E7" w:rsidRPr="00D7375C" w:rsidRDefault="004B34E7" w:rsidP="004B34E7">
            <w:pPr>
              <w:spacing w:line="276" w:lineRule="auto"/>
              <w:jc w:val="both"/>
              <w:rPr>
                <w:rFonts w:asciiTheme="minorHAnsi" w:hAnsiTheme="minorHAnsi" w:cstheme="minorHAnsi"/>
                <w:b/>
                <w:sz w:val="20"/>
                <w:szCs w:val="24"/>
              </w:rPr>
            </w:pPr>
            <w:r w:rsidRPr="00D7375C">
              <w:rPr>
                <w:rFonts w:asciiTheme="minorHAnsi" w:hAnsiTheme="minorHAnsi" w:cstheme="minorHAnsi"/>
                <w:b/>
                <w:sz w:val="20"/>
                <w:szCs w:val="24"/>
              </w:rPr>
              <w:t xml:space="preserve">Összesen: </w:t>
            </w:r>
          </w:p>
        </w:tc>
        <w:tc>
          <w:tcPr>
            <w:tcW w:w="548" w:type="pct"/>
            <w:tcBorders>
              <w:top w:val="single" w:sz="4" w:space="0" w:color="auto"/>
              <w:left w:val="single" w:sz="4" w:space="0" w:color="auto"/>
              <w:bottom w:val="single" w:sz="4" w:space="0" w:color="auto"/>
              <w:right w:val="single" w:sz="2" w:space="0" w:color="auto"/>
            </w:tcBorders>
            <w:shd w:val="clear" w:color="auto" w:fill="FFFF00"/>
            <w:vAlign w:val="center"/>
          </w:tcPr>
          <w:p w14:paraId="7B8AB154" w14:textId="77777777" w:rsidR="004B34E7" w:rsidRPr="00D7375C" w:rsidRDefault="004B34E7" w:rsidP="00597581">
            <w:pPr>
              <w:spacing w:line="276" w:lineRule="auto"/>
              <w:jc w:val="right"/>
              <w:rPr>
                <w:rFonts w:asciiTheme="minorHAnsi" w:hAnsiTheme="minorHAnsi" w:cstheme="minorHAnsi"/>
                <w:sz w:val="20"/>
                <w:szCs w:val="24"/>
              </w:rPr>
            </w:pPr>
          </w:p>
        </w:tc>
        <w:tc>
          <w:tcPr>
            <w:tcW w:w="613" w:type="pct"/>
            <w:tcBorders>
              <w:top w:val="single" w:sz="2" w:space="0" w:color="auto"/>
              <w:left w:val="single" w:sz="2" w:space="0" w:color="auto"/>
              <w:bottom w:val="single" w:sz="2" w:space="0" w:color="auto"/>
              <w:right w:val="single" w:sz="4" w:space="0" w:color="auto"/>
            </w:tcBorders>
            <w:shd w:val="clear" w:color="auto" w:fill="FFFF00"/>
            <w:vAlign w:val="center"/>
          </w:tcPr>
          <w:p w14:paraId="12C1F03C" w14:textId="77777777" w:rsidR="004B34E7" w:rsidRPr="00D7375C" w:rsidRDefault="004B34E7" w:rsidP="00597581">
            <w:pPr>
              <w:spacing w:line="276" w:lineRule="auto"/>
              <w:jc w:val="right"/>
              <w:rPr>
                <w:rFonts w:asciiTheme="minorHAnsi" w:hAnsiTheme="minorHAnsi" w:cstheme="minorHAnsi"/>
                <w:sz w:val="20"/>
                <w:szCs w:val="24"/>
              </w:rPr>
            </w:pPr>
          </w:p>
        </w:tc>
        <w:tc>
          <w:tcPr>
            <w:tcW w:w="551" w:type="pct"/>
            <w:tcBorders>
              <w:top w:val="single" w:sz="2" w:space="0" w:color="auto"/>
              <w:left w:val="single" w:sz="4" w:space="0" w:color="auto"/>
              <w:bottom w:val="single" w:sz="2" w:space="0" w:color="auto"/>
              <w:right w:val="single" w:sz="2" w:space="0" w:color="auto"/>
            </w:tcBorders>
            <w:shd w:val="clear" w:color="auto" w:fill="FFFF00"/>
            <w:vAlign w:val="center"/>
          </w:tcPr>
          <w:p w14:paraId="3529E612" w14:textId="77777777" w:rsidR="004B34E7" w:rsidRPr="00D7375C" w:rsidRDefault="004B34E7" w:rsidP="00597581">
            <w:pPr>
              <w:spacing w:line="276" w:lineRule="auto"/>
              <w:jc w:val="right"/>
              <w:rPr>
                <w:rFonts w:asciiTheme="minorHAnsi" w:hAnsiTheme="minorHAnsi" w:cstheme="minorHAnsi"/>
                <w:b/>
                <w:sz w:val="20"/>
                <w:szCs w:val="24"/>
              </w:rPr>
            </w:pPr>
          </w:p>
        </w:tc>
        <w:tc>
          <w:tcPr>
            <w:tcW w:w="490" w:type="pct"/>
            <w:tcBorders>
              <w:top w:val="single" w:sz="2" w:space="0" w:color="auto"/>
              <w:left w:val="single" w:sz="2" w:space="0" w:color="auto"/>
              <w:bottom w:val="single" w:sz="2" w:space="0" w:color="auto"/>
              <w:right w:val="single" w:sz="2" w:space="0" w:color="auto"/>
            </w:tcBorders>
            <w:shd w:val="clear" w:color="auto" w:fill="FFFF00"/>
            <w:noWrap/>
            <w:vAlign w:val="center"/>
          </w:tcPr>
          <w:p w14:paraId="236C03D4" w14:textId="77777777" w:rsidR="004B34E7" w:rsidRPr="00D7375C" w:rsidRDefault="00562FD3" w:rsidP="00597581">
            <w:pPr>
              <w:spacing w:line="276" w:lineRule="auto"/>
              <w:jc w:val="right"/>
              <w:rPr>
                <w:rFonts w:asciiTheme="minorHAnsi" w:hAnsiTheme="minorHAnsi" w:cstheme="minorHAnsi"/>
                <w:b/>
                <w:sz w:val="20"/>
                <w:szCs w:val="24"/>
              </w:rPr>
            </w:pPr>
            <w:r>
              <w:rPr>
                <w:rFonts w:asciiTheme="minorHAnsi" w:hAnsiTheme="minorHAnsi" w:cstheme="minorHAnsi"/>
                <w:b/>
                <w:sz w:val="20"/>
                <w:szCs w:val="24"/>
              </w:rPr>
              <w:t>9010</w:t>
            </w:r>
          </w:p>
        </w:tc>
        <w:tc>
          <w:tcPr>
            <w:tcW w:w="447" w:type="pct"/>
            <w:tcBorders>
              <w:top w:val="single" w:sz="2" w:space="0" w:color="auto"/>
              <w:left w:val="single" w:sz="2" w:space="0" w:color="auto"/>
              <w:bottom w:val="single" w:sz="2" w:space="0" w:color="auto"/>
              <w:right w:val="single" w:sz="2" w:space="0" w:color="auto"/>
            </w:tcBorders>
            <w:shd w:val="clear" w:color="auto" w:fill="FFFF00"/>
            <w:noWrap/>
            <w:vAlign w:val="center"/>
          </w:tcPr>
          <w:p w14:paraId="01DB93D7" w14:textId="77777777" w:rsidR="004B34E7" w:rsidRPr="00D7375C" w:rsidRDefault="004B34E7" w:rsidP="00597581">
            <w:pPr>
              <w:spacing w:line="276" w:lineRule="auto"/>
              <w:jc w:val="right"/>
              <w:rPr>
                <w:rFonts w:asciiTheme="minorHAnsi" w:hAnsiTheme="minorHAnsi" w:cstheme="minorHAnsi"/>
                <w:b/>
                <w:sz w:val="20"/>
                <w:szCs w:val="24"/>
              </w:rPr>
            </w:pPr>
            <w:r w:rsidRPr="00D7375C">
              <w:rPr>
                <w:rFonts w:asciiTheme="minorHAnsi" w:hAnsiTheme="minorHAnsi" w:cstheme="minorHAnsi"/>
                <w:b/>
                <w:sz w:val="20"/>
                <w:szCs w:val="24"/>
              </w:rPr>
              <w:t>0</w:t>
            </w:r>
          </w:p>
        </w:tc>
        <w:tc>
          <w:tcPr>
            <w:tcW w:w="565" w:type="pct"/>
            <w:tcBorders>
              <w:top w:val="single" w:sz="2" w:space="0" w:color="auto"/>
              <w:left w:val="single" w:sz="2" w:space="0" w:color="auto"/>
              <w:bottom w:val="single" w:sz="2" w:space="0" w:color="auto"/>
              <w:right w:val="single" w:sz="2" w:space="0" w:color="auto"/>
            </w:tcBorders>
            <w:shd w:val="clear" w:color="auto" w:fill="FFFF00"/>
            <w:noWrap/>
            <w:vAlign w:val="center"/>
          </w:tcPr>
          <w:p w14:paraId="5FC35EF1" w14:textId="77777777" w:rsidR="004B34E7" w:rsidRPr="00D7375C" w:rsidRDefault="00562FD3" w:rsidP="00597581">
            <w:pPr>
              <w:spacing w:line="276" w:lineRule="auto"/>
              <w:jc w:val="right"/>
              <w:rPr>
                <w:rFonts w:asciiTheme="minorHAnsi" w:hAnsiTheme="minorHAnsi" w:cstheme="minorHAnsi"/>
                <w:b/>
                <w:sz w:val="20"/>
                <w:szCs w:val="24"/>
              </w:rPr>
            </w:pPr>
            <w:r>
              <w:rPr>
                <w:rFonts w:asciiTheme="minorHAnsi" w:hAnsiTheme="minorHAnsi" w:cstheme="minorHAnsi"/>
                <w:b/>
                <w:sz w:val="20"/>
                <w:szCs w:val="24"/>
              </w:rPr>
              <w:t>3552</w:t>
            </w:r>
          </w:p>
        </w:tc>
      </w:tr>
    </w:tbl>
    <w:p w14:paraId="53B5BBD3" w14:textId="77777777" w:rsidR="004B34E7" w:rsidRPr="00D7375C" w:rsidRDefault="004B34E7" w:rsidP="00341A06">
      <w:pPr>
        <w:spacing w:line="276" w:lineRule="auto"/>
        <w:jc w:val="both"/>
        <w:rPr>
          <w:rFonts w:asciiTheme="minorHAnsi" w:hAnsiTheme="minorHAnsi" w:cstheme="minorHAnsi"/>
          <w:szCs w:val="24"/>
        </w:rPr>
      </w:pPr>
    </w:p>
    <w:p w14:paraId="7E4079A8" w14:textId="77777777" w:rsidR="00341A06" w:rsidRPr="00D7375C" w:rsidRDefault="00341A06" w:rsidP="00341A06">
      <w:pPr>
        <w:pStyle w:val="Cmsor2"/>
        <w:rPr>
          <w:rFonts w:asciiTheme="minorHAnsi" w:hAnsiTheme="minorHAnsi" w:cstheme="minorHAnsi"/>
        </w:rPr>
      </w:pPr>
      <w:bookmarkStart w:id="79" w:name="_Toc17814128"/>
      <w:r w:rsidRPr="00D7375C">
        <w:rPr>
          <w:rFonts w:asciiTheme="minorHAnsi" w:hAnsiTheme="minorHAnsi" w:cstheme="minorHAnsi"/>
        </w:rPr>
        <w:t>Szemléletformálás</w:t>
      </w:r>
      <w:bookmarkEnd w:id="79"/>
    </w:p>
    <w:p w14:paraId="23AD2883" w14:textId="77777777" w:rsidR="00341A06" w:rsidRPr="00D7375C" w:rsidRDefault="00341A06" w:rsidP="00341A06">
      <w:pPr>
        <w:suppressAutoHyphens w:val="0"/>
        <w:spacing w:after="200" w:line="276" w:lineRule="auto"/>
        <w:rPr>
          <w:rFonts w:asciiTheme="minorHAnsi" w:hAnsiTheme="minorHAnsi" w:cstheme="minorHAnsi"/>
          <w:b/>
          <w:szCs w:val="24"/>
        </w:rPr>
      </w:pPr>
      <w:r w:rsidRPr="00D7375C">
        <w:rPr>
          <w:rFonts w:asciiTheme="minorHAnsi" w:hAnsiTheme="minorHAnsi" w:cstheme="minorHAnsi"/>
          <w:b/>
          <w:szCs w:val="24"/>
        </w:rPr>
        <w:t>Együttműködés, tudás- és tudatosságfejlesztés</w:t>
      </w:r>
    </w:p>
    <w:p w14:paraId="44F7E8FB" w14:textId="77777777" w:rsidR="00341A06" w:rsidRPr="00D7375C" w:rsidRDefault="00341A06" w:rsidP="00341A06">
      <w:pPr>
        <w:suppressAutoHyphens w:val="0"/>
        <w:spacing w:after="200" w:line="276" w:lineRule="auto"/>
        <w:jc w:val="both"/>
        <w:rPr>
          <w:rFonts w:asciiTheme="minorHAnsi" w:hAnsiTheme="minorHAnsi" w:cstheme="minorHAnsi"/>
          <w:szCs w:val="24"/>
        </w:rPr>
      </w:pPr>
      <w:r w:rsidRPr="00D7375C">
        <w:rPr>
          <w:rFonts w:asciiTheme="minorHAnsi" w:hAnsiTheme="minorHAnsi" w:cstheme="minorHAnsi"/>
          <w:szCs w:val="24"/>
        </w:rPr>
        <w:t>A lakosság és a helyi vállalkozások környezettudatos viselkedése nélkül elképzelhetetlen bármiféle javulás. A program része a megújuló energia és energiatakarékos viselkedés témakörének népszerűsítése és gyakorlati bemutatása mind az iskolások és a felnőttek részére is. A fejlesztéseket illetően célszerű a civil szervezetek fokozott bevonása a döntésekbe. A megvalósítás sarkalatos pontja, hogy mivel az élhetőbb városban mindenki jobban érzi magát, ezért mindenkinek részt kell vennie a megvalósításban is.</w:t>
      </w:r>
    </w:p>
    <w:p w14:paraId="75B1B248" w14:textId="77777777" w:rsidR="00341A06" w:rsidRPr="00D7375C" w:rsidRDefault="00341A06" w:rsidP="00341A06">
      <w:pPr>
        <w:suppressAutoHyphens w:val="0"/>
        <w:spacing w:after="200" w:line="276" w:lineRule="auto"/>
        <w:rPr>
          <w:rFonts w:asciiTheme="minorHAnsi" w:hAnsiTheme="minorHAnsi" w:cstheme="minorHAnsi"/>
          <w:b/>
          <w:szCs w:val="24"/>
        </w:rPr>
      </w:pPr>
      <w:bookmarkStart w:id="80" w:name="_Toc350840852"/>
      <w:bookmarkStart w:id="81" w:name="_Toc354421420"/>
    </w:p>
    <w:p w14:paraId="3D1170D6" w14:textId="77777777" w:rsidR="00341A06" w:rsidRPr="00D7375C" w:rsidRDefault="00341A06" w:rsidP="00341A06">
      <w:pPr>
        <w:suppressAutoHyphens w:val="0"/>
        <w:spacing w:after="200" w:line="276" w:lineRule="auto"/>
        <w:rPr>
          <w:rFonts w:asciiTheme="minorHAnsi" w:hAnsiTheme="minorHAnsi" w:cstheme="minorHAnsi"/>
          <w:b/>
          <w:szCs w:val="24"/>
        </w:rPr>
      </w:pPr>
      <w:r w:rsidRPr="00D7375C">
        <w:rPr>
          <w:rFonts w:asciiTheme="minorHAnsi" w:hAnsiTheme="minorHAnsi" w:cstheme="minorHAnsi"/>
          <w:b/>
          <w:szCs w:val="24"/>
        </w:rPr>
        <w:t>Együttműködés a lakossággal</w:t>
      </w:r>
      <w:bookmarkEnd w:id="80"/>
      <w:bookmarkEnd w:id="81"/>
    </w:p>
    <w:p w14:paraId="6122A52C" w14:textId="21027CFD" w:rsidR="00341A06" w:rsidRPr="00D7375C" w:rsidRDefault="00341A06" w:rsidP="00341A06">
      <w:pPr>
        <w:suppressAutoHyphens w:val="0"/>
        <w:spacing w:after="200" w:line="276" w:lineRule="auto"/>
        <w:jc w:val="both"/>
        <w:rPr>
          <w:rFonts w:asciiTheme="minorHAnsi" w:hAnsiTheme="minorHAnsi" w:cstheme="minorHAnsi"/>
          <w:szCs w:val="24"/>
        </w:rPr>
      </w:pPr>
      <w:r w:rsidRPr="00D7375C">
        <w:rPr>
          <w:rFonts w:asciiTheme="minorHAnsi" w:hAnsiTheme="minorHAnsi" w:cstheme="minorHAnsi"/>
          <w:szCs w:val="24"/>
        </w:rPr>
        <w:t>Az önkormányzatnak elő kell segíteni az energiatakarékossággal, hatékonysággal és megújuló</w:t>
      </w:r>
      <w:r w:rsidR="00BB1737">
        <w:rPr>
          <w:rFonts w:asciiTheme="minorHAnsi" w:hAnsiTheme="minorHAnsi" w:cstheme="minorHAnsi"/>
          <w:szCs w:val="24"/>
        </w:rPr>
        <w:t>-</w:t>
      </w:r>
      <w:r w:rsidRPr="00D7375C">
        <w:rPr>
          <w:rFonts w:asciiTheme="minorHAnsi" w:hAnsiTheme="minorHAnsi" w:cstheme="minorHAnsi"/>
          <w:szCs w:val="24"/>
        </w:rPr>
        <w:t>energia</w:t>
      </w:r>
      <w:r w:rsidR="00BB1737">
        <w:rPr>
          <w:rFonts w:asciiTheme="minorHAnsi" w:hAnsiTheme="minorHAnsi" w:cstheme="minorHAnsi"/>
          <w:szCs w:val="24"/>
        </w:rPr>
        <w:t xml:space="preserve"> </w:t>
      </w:r>
      <w:r w:rsidRPr="00D7375C">
        <w:rPr>
          <w:rFonts w:asciiTheme="minorHAnsi" w:hAnsiTheme="minorHAnsi" w:cstheme="minorHAnsi"/>
          <w:szCs w:val="24"/>
        </w:rPr>
        <w:t>használattal kapcsolatos információáramlást. Ez vonatkozik mind a konkrét tudásra és készségekre, mind a finanszírozási lehetőségek kommunikálására. Ennek kiváló eszköze az évente egyszer megrendezendő Energianapok – szakmai, önkormányzati, vállalkozói előadásokkal, tanácsadással és kiállítókkal, közérthető és akár témába vágó szórakoztató felnőtt és gyermekprogramokkal. Ez részben vagy egészében a kiállítókkal/szponzorokkal finanszíroztatható (ne csak előadások legyenek, hanem megújuló energetikai és épületfelújítási, épületgépészeti, fűtéstechnikai kereskedők, kivitelezők kiállítása, szaktanácsadása, valamint lakossági pályázatokban jártas szakértő részvétele).</w:t>
      </w:r>
    </w:p>
    <w:p w14:paraId="09276440" w14:textId="77777777" w:rsidR="00341A06" w:rsidRPr="00D7375C" w:rsidRDefault="00341A06" w:rsidP="00341A06">
      <w:pPr>
        <w:suppressAutoHyphens w:val="0"/>
        <w:spacing w:after="200" w:line="276" w:lineRule="auto"/>
        <w:jc w:val="both"/>
        <w:rPr>
          <w:rFonts w:asciiTheme="minorHAnsi" w:hAnsiTheme="minorHAnsi" w:cstheme="minorHAnsi"/>
          <w:szCs w:val="24"/>
        </w:rPr>
      </w:pPr>
      <w:r w:rsidRPr="00D7375C">
        <w:rPr>
          <w:rFonts w:asciiTheme="minorHAnsi" w:hAnsiTheme="minorHAnsi" w:cstheme="minorHAnsi"/>
          <w:szCs w:val="24"/>
        </w:rPr>
        <w:t>Az önkormányzat honlapján célszerű létrehozni egy energia menüpontot, ebben és az önkormányzat hírlevelében/újságjában pedig rendszeresen megjelentetni a témába vágó szakmai és pályázati tájékoztató anyagokat, cikkeket, híreket, felhívásokat.</w:t>
      </w:r>
    </w:p>
    <w:p w14:paraId="473DA7DE" w14:textId="77777777" w:rsidR="00341A06" w:rsidRPr="00D7375C" w:rsidRDefault="00341A06" w:rsidP="00341A06">
      <w:pPr>
        <w:suppressAutoHyphens w:val="0"/>
        <w:spacing w:after="200" w:line="276" w:lineRule="auto"/>
        <w:jc w:val="both"/>
        <w:rPr>
          <w:rFonts w:asciiTheme="minorHAnsi" w:hAnsiTheme="minorHAnsi" w:cstheme="minorHAnsi"/>
          <w:szCs w:val="24"/>
        </w:rPr>
      </w:pPr>
      <w:r w:rsidRPr="00D7375C">
        <w:rPr>
          <w:rFonts w:asciiTheme="minorHAnsi" w:hAnsiTheme="minorHAnsi" w:cstheme="minorHAnsi"/>
          <w:szCs w:val="24"/>
        </w:rPr>
        <w:t xml:space="preserve">A nagyobb energetikai beruházásokba, illetve az átfogó tervekbe, mint ez az akcióterv is, be kell vonni a lakosságot, civil szervezeteket. </w:t>
      </w:r>
    </w:p>
    <w:p w14:paraId="1A36E3BC" w14:textId="385880AA" w:rsidR="008D0700" w:rsidRDefault="009421C1" w:rsidP="00341A06">
      <w:pPr>
        <w:suppressAutoHyphens w:val="0"/>
        <w:spacing w:after="200" w:line="276" w:lineRule="auto"/>
        <w:jc w:val="both"/>
        <w:rPr>
          <w:rFonts w:asciiTheme="minorHAnsi" w:hAnsiTheme="minorHAnsi" w:cstheme="minorHAnsi"/>
          <w:szCs w:val="24"/>
        </w:rPr>
      </w:pPr>
      <w:r>
        <w:rPr>
          <w:rFonts w:asciiTheme="minorHAnsi" w:hAnsiTheme="minorHAnsi" w:cstheme="minorHAnsi"/>
          <w:szCs w:val="24"/>
        </w:rPr>
        <w:t>A</w:t>
      </w:r>
      <w:r w:rsidRPr="00D7375C">
        <w:rPr>
          <w:rFonts w:asciiTheme="minorHAnsi" w:hAnsiTheme="minorHAnsi" w:cstheme="minorHAnsi"/>
          <w:szCs w:val="24"/>
        </w:rPr>
        <w:t xml:space="preserve">z önkormányzat </w:t>
      </w:r>
      <w:r>
        <w:rPr>
          <w:rFonts w:asciiTheme="minorHAnsi" w:hAnsiTheme="minorHAnsi" w:cstheme="minorHAnsi"/>
          <w:szCs w:val="24"/>
        </w:rPr>
        <w:t>lehetőségeihez mérten egyszerűsítse az ügyintézést, illetve bővítse a „távolról” (on-line vagy elektronikus úton) intézhető ügyeket</w:t>
      </w:r>
      <w:r w:rsidR="008D0700">
        <w:rPr>
          <w:rFonts w:asciiTheme="minorHAnsi" w:hAnsiTheme="minorHAnsi" w:cstheme="minorHAnsi"/>
          <w:szCs w:val="24"/>
        </w:rPr>
        <w:t xml:space="preserve">, ezzel is elősegíti a közlekedés terhelésének mérséklését. </w:t>
      </w:r>
    </w:p>
    <w:p w14:paraId="5FB9F592" w14:textId="77777777" w:rsidR="00BB1737" w:rsidRDefault="00BB1737" w:rsidP="00341A06">
      <w:pPr>
        <w:suppressAutoHyphens w:val="0"/>
        <w:spacing w:after="200" w:line="276" w:lineRule="auto"/>
        <w:rPr>
          <w:rFonts w:asciiTheme="minorHAnsi" w:hAnsiTheme="minorHAnsi" w:cstheme="minorHAnsi"/>
          <w:b/>
          <w:szCs w:val="24"/>
        </w:rPr>
      </w:pPr>
      <w:bookmarkStart w:id="82" w:name="_Ref349462447"/>
      <w:bookmarkStart w:id="83" w:name="_Toc350293868"/>
      <w:bookmarkStart w:id="84" w:name="_Toc354421421"/>
    </w:p>
    <w:p w14:paraId="7C0EDDF8" w14:textId="77777777" w:rsidR="00341A06" w:rsidRPr="00D7375C" w:rsidRDefault="00341A06" w:rsidP="00341A06">
      <w:pPr>
        <w:suppressAutoHyphens w:val="0"/>
        <w:spacing w:after="200" w:line="276" w:lineRule="auto"/>
        <w:rPr>
          <w:rFonts w:asciiTheme="minorHAnsi" w:hAnsiTheme="minorHAnsi" w:cstheme="minorHAnsi"/>
          <w:b/>
          <w:szCs w:val="24"/>
        </w:rPr>
      </w:pPr>
      <w:r w:rsidRPr="00D7375C">
        <w:rPr>
          <w:rFonts w:asciiTheme="minorHAnsi" w:hAnsiTheme="minorHAnsi" w:cstheme="minorHAnsi"/>
          <w:b/>
          <w:szCs w:val="24"/>
        </w:rPr>
        <w:t>Tudatosság</w:t>
      </w:r>
      <w:bookmarkEnd w:id="82"/>
      <w:r w:rsidRPr="00D7375C">
        <w:rPr>
          <w:rFonts w:asciiTheme="minorHAnsi" w:hAnsiTheme="minorHAnsi" w:cstheme="minorHAnsi"/>
          <w:b/>
          <w:szCs w:val="24"/>
        </w:rPr>
        <w:t xml:space="preserve"> a közlekedésben</w:t>
      </w:r>
      <w:bookmarkEnd w:id="83"/>
      <w:bookmarkEnd w:id="84"/>
    </w:p>
    <w:p w14:paraId="61665D91" w14:textId="77777777" w:rsidR="00341A06" w:rsidRPr="00D7375C" w:rsidRDefault="00341A06" w:rsidP="00341A06">
      <w:pPr>
        <w:suppressAutoHyphens w:val="0"/>
        <w:spacing w:after="200" w:line="276" w:lineRule="auto"/>
        <w:rPr>
          <w:rFonts w:asciiTheme="minorHAnsi" w:hAnsiTheme="minorHAnsi" w:cstheme="minorHAnsi"/>
          <w:szCs w:val="24"/>
        </w:rPr>
      </w:pPr>
      <w:r w:rsidRPr="00D7375C">
        <w:rPr>
          <w:rFonts w:asciiTheme="minorHAnsi" w:hAnsiTheme="minorHAnsi" w:cstheme="minorHAnsi"/>
          <w:szCs w:val="24"/>
        </w:rPr>
        <w:t xml:space="preserve">A lágy mobilitási formák (gyaloglás és kerékpározás) népszerűsítése mindenképpen helyi, ill. térségi közszolgálati feladat. Ez a hagyományos imázs elemek, térképek, kiadványok mellett alkalmi kampányokkal, internetes portálok kialakításával érhető el. </w:t>
      </w:r>
    </w:p>
    <w:p w14:paraId="2F2061DD" w14:textId="77777777" w:rsidR="00341A06" w:rsidRPr="00D7375C" w:rsidRDefault="00341A06" w:rsidP="00341A06">
      <w:pPr>
        <w:suppressAutoHyphens w:val="0"/>
        <w:spacing w:after="200" w:line="276" w:lineRule="auto"/>
        <w:jc w:val="both"/>
        <w:rPr>
          <w:rFonts w:asciiTheme="minorHAnsi" w:hAnsiTheme="minorHAnsi" w:cstheme="minorHAnsi"/>
          <w:szCs w:val="24"/>
        </w:rPr>
      </w:pPr>
      <w:r w:rsidRPr="00D7375C">
        <w:rPr>
          <w:rFonts w:asciiTheme="minorHAnsi" w:hAnsiTheme="minorHAnsi" w:cstheme="minorHAnsi"/>
          <w:szCs w:val="24"/>
        </w:rPr>
        <w:t>Itthon néhány nagyobb vállalaton kívül rengeteg kisvállalkozó és nagyobb számú, az utóbbi időben növekedésnek indult, de még mindig nem országos jelentőségű fuvarozási vállalkozás létezik. A kisvállalkozók jellemzően elavult járműparkkal rendelkeznek. A fuvarozás logisztikája az elmúlt években rohamosan fejlődött, a műholdas navigációs rendszerektől kezdve a kombinált fuvarozáson keresztül a nagyobb járműparkok mozgását optimalizáló szoftverekig különféle új, a fuvarozás hatékonyságát javító megoldások bukkantak fel. Ezeknek a technikáknak az elterjesztése segíti a vállalkozásokat és javítja a cégszintű üzemanyag hatékonyságot is.</w:t>
      </w:r>
    </w:p>
    <w:p w14:paraId="08571B21" w14:textId="77777777" w:rsidR="00341A06" w:rsidRPr="00D7375C" w:rsidRDefault="00341A06" w:rsidP="00341A06">
      <w:pPr>
        <w:suppressAutoHyphens w:val="0"/>
        <w:spacing w:after="200" w:line="276" w:lineRule="auto"/>
        <w:jc w:val="both"/>
        <w:rPr>
          <w:rFonts w:asciiTheme="minorHAnsi" w:hAnsiTheme="minorHAnsi" w:cstheme="minorHAnsi"/>
          <w:szCs w:val="24"/>
        </w:rPr>
      </w:pPr>
      <w:r w:rsidRPr="00D7375C">
        <w:rPr>
          <w:rFonts w:asciiTheme="minorHAnsi" w:hAnsiTheme="minorHAnsi" w:cstheme="minorHAnsi"/>
          <w:szCs w:val="24"/>
        </w:rPr>
        <w:t>Nagyszámú munkavállalót alkalmazó vállalkozásoknál világszerte egyre elterjedtebb az ún. mobilitás menedzsment.</w:t>
      </w:r>
      <w:r w:rsidRPr="00D7375C">
        <w:rPr>
          <w:rFonts w:asciiTheme="minorHAnsi" w:hAnsiTheme="minorHAnsi" w:cstheme="minorHAnsi"/>
          <w:szCs w:val="24"/>
          <w:vertAlign w:val="superscript"/>
        </w:rPr>
        <w:footnoteReference w:id="23"/>
      </w:r>
      <w:r w:rsidRPr="00D7375C">
        <w:rPr>
          <w:rFonts w:asciiTheme="minorHAnsi" w:hAnsiTheme="minorHAnsi" w:cstheme="minorHAnsi"/>
          <w:szCs w:val="24"/>
        </w:rPr>
        <w:t xml:space="preserve"> A mobilitás menedzserek dolga a dolgozók munkába járásának és üzemegységek közötti mozgásának a megszervezése, szem előtt tartva a munkaidő ütemezését, a közlekedés költségeit, a munkatársak kényelmét és legújabban a környezetvédelmi kihatásokat is.</w:t>
      </w:r>
    </w:p>
    <w:p w14:paraId="10B86B2D" w14:textId="77777777" w:rsidR="00341A06" w:rsidRPr="00D7375C" w:rsidRDefault="00341A06" w:rsidP="00341A06">
      <w:pPr>
        <w:suppressAutoHyphens w:val="0"/>
        <w:spacing w:after="200" w:line="276" w:lineRule="auto"/>
        <w:rPr>
          <w:rFonts w:asciiTheme="minorHAnsi" w:hAnsiTheme="minorHAnsi" w:cstheme="minorHAnsi"/>
          <w:i/>
          <w:szCs w:val="24"/>
        </w:rPr>
      </w:pPr>
    </w:p>
    <w:p w14:paraId="0DF45AF1" w14:textId="77777777" w:rsidR="00341A06" w:rsidRPr="008D0700" w:rsidRDefault="00341A06" w:rsidP="00341A06">
      <w:pPr>
        <w:suppressAutoHyphens w:val="0"/>
        <w:spacing w:after="200" w:line="276" w:lineRule="auto"/>
        <w:rPr>
          <w:rFonts w:asciiTheme="minorHAnsi" w:hAnsiTheme="minorHAnsi" w:cstheme="minorHAnsi"/>
          <w:b/>
          <w:szCs w:val="24"/>
        </w:rPr>
      </w:pPr>
      <w:r w:rsidRPr="008D0700">
        <w:rPr>
          <w:rFonts w:asciiTheme="minorHAnsi" w:hAnsiTheme="minorHAnsi" w:cstheme="minorHAnsi"/>
          <w:b/>
          <w:szCs w:val="24"/>
        </w:rPr>
        <w:t>Oktatási programok</w:t>
      </w:r>
    </w:p>
    <w:p w14:paraId="72518EDD" w14:textId="77777777" w:rsidR="00341A06" w:rsidRPr="00D7375C" w:rsidRDefault="00341A06" w:rsidP="00341A06">
      <w:pPr>
        <w:suppressAutoHyphens w:val="0"/>
        <w:spacing w:after="200" w:line="276" w:lineRule="auto"/>
        <w:jc w:val="both"/>
        <w:rPr>
          <w:rFonts w:asciiTheme="minorHAnsi" w:hAnsiTheme="minorHAnsi" w:cstheme="minorHAnsi"/>
          <w:szCs w:val="24"/>
        </w:rPr>
      </w:pPr>
      <w:r w:rsidRPr="00D7375C">
        <w:rPr>
          <w:rFonts w:asciiTheme="minorHAnsi" w:hAnsiTheme="minorHAnsi" w:cstheme="minorHAnsi"/>
          <w:szCs w:val="24"/>
        </w:rPr>
        <w:t>Végül megemlítenénk, hogy egyre több országban indít reklámkampányt az állam vagy éppenséggel egy fogyasztói szervezet az energiahatékony és egyben biztonságos személygépkocsi vezetés elterjesztéséért. Ugyanez megtehető önkormányzati szinten is. Ezekben a kampányokban azokat a „trükköket”, módszereket mutatják be a sofőröknek, amelyekkel a szokásos vezetési stílushoz képest kevesebb üzemanyaggal is el lehet autózni. Ez a módszer azért is nagy megbecsülésnek örvend, mert az üzemanyagok árrugalmassága alacsony, az árak adókon keresztül történő emelésére csekély és csak átmeneti visszaeséssel szokott reagálni a fogyasztás.</w:t>
      </w:r>
    </w:p>
    <w:p w14:paraId="3DE2A0C8" w14:textId="77777777" w:rsidR="00341A06" w:rsidRPr="00D7375C" w:rsidRDefault="00341A06" w:rsidP="00341A06">
      <w:pPr>
        <w:suppressAutoHyphens w:val="0"/>
        <w:spacing w:after="200" w:line="276" w:lineRule="auto"/>
        <w:rPr>
          <w:rFonts w:asciiTheme="minorHAnsi" w:hAnsiTheme="minorHAnsi" w:cstheme="minorHAnsi"/>
          <w:szCs w:val="24"/>
        </w:rPr>
      </w:pPr>
    </w:p>
    <w:p w14:paraId="3A3EF318" w14:textId="77777777" w:rsidR="00CF78E6" w:rsidRPr="00D7375C" w:rsidRDefault="00CF78E6" w:rsidP="005C4A0B">
      <w:pPr>
        <w:pStyle w:val="Cmsor1"/>
        <w:rPr>
          <w:rFonts w:asciiTheme="minorHAnsi" w:hAnsiTheme="minorHAnsi" w:cstheme="minorHAnsi"/>
        </w:rPr>
      </w:pPr>
      <w:bookmarkStart w:id="85" w:name="_Toc17814129"/>
      <w:r w:rsidRPr="00D7375C">
        <w:rPr>
          <w:rFonts w:asciiTheme="minorHAnsi" w:hAnsiTheme="minorHAnsi" w:cstheme="minorHAnsi"/>
        </w:rPr>
        <w:t>A klímaváltozás várható hatásai Ajka térségében</w:t>
      </w:r>
      <w:r w:rsidR="005C4A0B" w:rsidRPr="00D7375C">
        <w:rPr>
          <w:rFonts w:asciiTheme="minorHAnsi" w:hAnsiTheme="minorHAnsi" w:cstheme="minorHAnsi"/>
        </w:rPr>
        <w:br/>
        <w:t>és az arra adható alkalmazkodási intézkedések</w:t>
      </w:r>
      <w:bookmarkEnd w:id="85"/>
    </w:p>
    <w:p w14:paraId="1C00C2C7" w14:textId="77777777" w:rsidR="00516EAF" w:rsidRPr="00D7375C" w:rsidRDefault="00516EAF" w:rsidP="005C4A0B">
      <w:pPr>
        <w:pStyle w:val="Cmsor2"/>
        <w:spacing w:line="276" w:lineRule="auto"/>
        <w:jc w:val="both"/>
        <w:rPr>
          <w:rFonts w:asciiTheme="minorHAnsi" w:hAnsiTheme="minorHAnsi" w:cstheme="minorHAnsi"/>
        </w:rPr>
      </w:pPr>
      <w:bookmarkStart w:id="86" w:name="_Toc482619812"/>
      <w:bookmarkStart w:id="87" w:name="_Toc17814130"/>
      <w:r w:rsidRPr="00D7375C">
        <w:rPr>
          <w:rFonts w:asciiTheme="minorHAnsi" w:hAnsiTheme="minorHAnsi" w:cstheme="minorHAnsi"/>
        </w:rPr>
        <w:t>Az éghajlatváltozás és annak hatásai Magyarországra</w:t>
      </w:r>
      <w:bookmarkEnd w:id="86"/>
      <w:bookmarkEnd w:id="87"/>
      <w:r w:rsidRPr="00D7375C">
        <w:rPr>
          <w:rFonts w:asciiTheme="minorHAnsi" w:hAnsiTheme="minorHAnsi" w:cstheme="minorHAnsi"/>
        </w:rPr>
        <w:t xml:space="preserve"> </w:t>
      </w:r>
    </w:p>
    <w:p w14:paraId="643D04B6"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XX. század végére klimatológiai, meteorológiai adatokkal, azok elemzésével is bizonyíthatóvá vált, hogy a globális szinten lejátszódó éghajlati tényezők, elemek gyorsuló megváltoz(tat)ásáért az ipari forradalmat követő és mai napig részben, vagy teljes egészében fennálló antropogén hatások jelentős mértékben hozzájárultak. Az éghajlatváltozás, mint természeti jelenség, valamint társadalmi-gazdasági tényező az 1980-as évektől kezdődően került különböző nemzetközi egyeztetések, konferenciák, globális szintű egyezmények (1992 Rio de Janeiro, 1997 Kyoto, 2016 Párizs) középpontjába. A XXI. századra a Föld országainak jelentős része rendelkezik valamilyen szintű, a klímaváltozás témakörét érintő előrejelzésekkel, szcenáriókkal, szabályozással, akciótervvel, kézikönyvvel, mely az adott országra vonatkozó, helyi társadalmi-gazdasági és természeti környezet részletesebb megvizsgálásával keletkezett. Kiemelten fontos, hogy az éghajlatváltozás és hatásainak vizsgálatát, előrejelzését szükséges nemzeti, illetve lehetőség szerint regionális, vagy települési szinteken is lefolytatni, ugyanis számos a mikroklímát is befolyásoló természetes és antropogén tényező csak adott vizsgálati szintnél mutatható ki, fedezhető fel.</w:t>
      </w:r>
    </w:p>
    <w:p w14:paraId="13EAB1B5"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Magyarország az energia- és a klímapolitikáját is az EU-s irányelvek és az EU2020 stratégiában megfogalmazottak szerint alakítja. Ennek megfelelően került kiadásra 2008-ban a Nemzeti Éghajlatvédelmi Program keretében a Nemzeti Éghajlatvédelmi Stratégia 2008-2025 közötti időszakra című dokumentum (NÉS-I), mely a jelzett időintervallumra fogalmazza meg a helyzetértékelést, a változást előidéző folyamatokra, az éghajlat változásból fakadó veszélyekre, azok kivédésével kapcsolatos feladatokra, valamint meghatározta az ezek végrehajtásához szükséges eszközöket is.</w:t>
      </w:r>
    </w:p>
    <w:p w14:paraId="2DB01C56"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2013-ban készült el a NÉS-I felülvizsgálatára hivatott és az új tudományos eredményeket feldolgozó, a megváltozott társadalmi-gazdasági körülményekhez igazodó Nemzeti Éghajlatvédelmi Stratégia 2014-2025, kitekintéssel 2050-re című dokumentum (NÉS-II), mely nemzeti és regionális szintű elemzéseket, előrejelzéseket egyaránt tartalmaz Magyarországra vonatkozóan. Ezen kiemelt jelentőségű dokumentumra alapozva, illetve egyéb Veszprém megyével, valamint Ajka városára vonatkozó tudományos, valamint hivatalos jelentések, stratégiai dokumentumok feldolgozásával átfogó képet kaphatunk Ajka város közigazgatási területén a közeljövőben nagy valószínűséggel előforduló, éghajlatváltozáshoz köthető jelenségek jellemzőiről (hatás, veszély, védekezés, stb.), melyek alapján meg tudunk fogalmazni alkalmazkodási lehetőségeket.</w:t>
      </w:r>
    </w:p>
    <w:p w14:paraId="583BCFD4" w14:textId="77777777" w:rsidR="00516EAF" w:rsidRPr="00D7375C" w:rsidRDefault="00516EAF" w:rsidP="00516EAF">
      <w:pPr>
        <w:spacing w:line="276" w:lineRule="auto"/>
        <w:jc w:val="both"/>
        <w:rPr>
          <w:rFonts w:asciiTheme="minorHAnsi" w:hAnsiTheme="minorHAnsi" w:cstheme="minorHAnsi"/>
          <w:iCs/>
          <w:szCs w:val="24"/>
        </w:rPr>
      </w:pPr>
    </w:p>
    <w:p w14:paraId="09A0E7E3" w14:textId="77777777" w:rsidR="00516EAF" w:rsidRPr="00D7375C" w:rsidRDefault="00516EAF" w:rsidP="005C4A0B">
      <w:pPr>
        <w:pStyle w:val="Cmsor2"/>
        <w:rPr>
          <w:rFonts w:asciiTheme="minorHAnsi" w:hAnsiTheme="minorHAnsi" w:cstheme="minorHAnsi"/>
        </w:rPr>
      </w:pPr>
      <w:bookmarkStart w:id="88" w:name="_Toc482619813"/>
      <w:bookmarkStart w:id="89" w:name="_Toc17814131"/>
      <w:r w:rsidRPr="00D7375C">
        <w:rPr>
          <w:rFonts w:asciiTheme="minorHAnsi" w:hAnsiTheme="minorHAnsi" w:cstheme="minorHAnsi"/>
        </w:rPr>
        <w:t>Magyarország éghajlata: az elmúlt évszázad során megfigyelt változások</w:t>
      </w:r>
      <w:r w:rsidRPr="00D7375C">
        <w:rPr>
          <w:rFonts w:asciiTheme="minorHAnsi" w:hAnsiTheme="minorHAnsi" w:cstheme="minorHAnsi"/>
          <w:vertAlign w:val="superscript"/>
        </w:rPr>
        <w:footnoteReference w:id="24"/>
      </w:r>
      <w:bookmarkEnd w:id="88"/>
      <w:bookmarkEnd w:id="89"/>
    </w:p>
    <w:p w14:paraId="7CECAA35" w14:textId="77777777" w:rsidR="00516EAF" w:rsidRPr="00D7375C" w:rsidRDefault="00516EAF" w:rsidP="00516EAF">
      <w:pPr>
        <w:spacing w:line="276" w:lineRule="auto"/>
        <w:jc w:val="both"/>
        <w:rPr>
          <w:rFonts w:asciiTheme="minorHAnsi" w:hAnsiTheme="minorHAnsi" w:cstheme="minorHAnsi"/>
          <w:b/>
          <w:i/>
          <w:iCs/>
          <w:szCs w:val="24"/>
        </w:rPr>
      </w:pPr>
      <w:r w:rsidRPr="00D7375C">
        <w:rPr>
          <w:rFonts w:asciiTheme="minorHAnsi" w:hAnsiTheme="minorHAnsi" w:cstheme="minorHAnsi"/>
          <w:b/>
          <w:i/>
          <w:iCs/>
          <w:szCs w:val="24"/>
        </w:rPr>
        <w:t>Éves középhőmérséklet</w:t>
      </w:r>
    </w:p>
    <w:p w14:paraId="1E4A9CAE"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Hazánk éghajlata földrajzi helyzetéből fakadóan mérsékelten szárazföldi (kontinentális) kategóriába tartozik. A Kárpát-medencében kialakuló éghajlati viszonyokat az óceáni, a kontinentális, valamint a mediterrán térségben zajló légköri folyamatok egyaránt alakítják, hatással vannak rá. Ebből fakadóan a XX. század második felétől tapasztalható és egyre fokozódó klimatikus anomáliák, szélsőségek vizsgálata, előfordulási gyakoriságuk lassítása, megelőzése, illetve azok által okozott károk csökkentése és a káresetek megelőzése kiemelt jelentőséggel bírnak. A tágabb (Kárpát-medence) területen belül fontos a lokálisan ható klimatikus viszonyokat befolyásoló tényezők, valamint éghajlatváltozásból fakadó jelenségek számbavétele is. </w:t>
      </w:r>
    </w:p>
    <w:p w14:paraId="2F698891"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Magyarország évi középhőmérséklete országos átlagban 10 °C az 1971–2000-es időszak adatai alapján. Az éves középhőmérséklet esetén megfigyelhető egy DNy-ÉK irányú csökkenés, köszönhetően a Földközi-tenger „melegítő” illetve a szibériai anticiklonok „hűtő” hatásának. A domborzat hatása is tapasztalható a hosszú idősoros mérések eredményein, melyen az Északi-középhegység, Alpokalja, Dunántúli-középhegység esetében is előfordulnak 8 °C-os éves középhőmérsékleti értéket el nem érő helyek. </w:t>
      </w:r>
    </w:p>
    <w:p w14:paraId="7EA8F5D8"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több mint egy évszázadra kiterjesztett (1901–2014) vizsgálatok azt mutatják, hogy a hazai változások a hőmérséklet tekintetében jól illeszkednek a világméretű tendenciákhoz. A múlt század eleje óta tapasztalt 1,2 °C-os országos mértékű emelkedés meghaladja a globális változás 0,89 °C-ra becsült mértékét.</w:t>
      </w:r>
    </w:p>
    <w:p w14:paraId="32EC5123"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 nyolcvanas évektől kezdődően a melegedés mértéke a keleti, északkeleti országrészben a legnagyobb, több mint 2,1 °C. Emellett az ország középső területei és a Mecsek térsége is az átlagosnál jobban melegedett. Az évszakos változásokat tekintve a nyarak melegedtek leginkább ebben az időszakban, mintegy 1,9 °C-kal, országos átlagban, de az </w:t>
      </w:r>
      <w:r w:rsidRPr="00D7375C">
        <w:rPr>
          <w:rFonts w:asciiTheme="minorHAnsi" w:hAnsiTheme="minorHAnsi" w:cstheme="minorHAnsi"/>
          <w:i/>
          <w:iCs/>
          <w:szCs w:val="24"/>
        </w:rPr>
        <w:t>északkeleti régiók több mint 2,2 °C-os, a kelet- és dél-alföldi területek</w:t>
      </w:r>
      <w:r w:rsidRPr="00D7375C">
        <w:rPr>
          <w:rFonts w:asciiTheme="minorHAnsi" w:hAnsiTheme="minorHAnsi" w:cstheme="minorHAnsi"/>
          <w:iCs/>
          <w:szCs w:val="24"/>
        </w:rPr>
        <w:t xml:space="preserve">, a szélesebb Dunamenti régió és a Mecsek környéke </w:t>
      </w:r>
      <w:r w:rsidRPr="00D7375C">
        <w:rPr>
          <w:rFonts w:asciiTheme="minorHAnsi" w:hAnsiTheme="minorHAnsi" w:cstheme="minorHAnsi"/>
          <w:i/>
          <w:iCs/>
          <w:szCs w:val="24"/>
        </w:rPr>
        <w:t>2 °C-ot</w:t>
      </w:r>
      <w:r w:rsidRPr="00D7375C">
        <w:rPr>
          <w:rFonts w:asciiTheme="minorHAnsi" w:hAnsiTheme="minorHAnsi" w:cstheme="minorHAnsi"/>
          <w:iCs/>
          <w:szCs w:val="24"/>
        </w:rPr>
        <w:t xml:space="preserve"> meghaladó mértékű melegedést mutat nyári időszakokra vonatkozóan. Összességében azonban az ország déli, dél-nyugati megyéiben jelentek meg legnagyobb számban 11 °C-os éves középhőmérsékletet túllépő területek, valamint a nyári hónapok középhőmérséklet változékonysága kisebb, mint a téli hónapok esetében.</w:t>
      </w:r>
    </w:p>
    <w:p w14:paraId="2EF17452" w14:textId="77777777" w:rsidR="00516EAF" w:rsidRPr="00D7375C" w:rsidRDefault="00516EAF" w:rsidP="005C4A0B">
      <w:pPr>
        <w:spacing w:line="276" w:lineRule="auto"/>
        <w:jc w:val="center"/>
        <w:rPr>
          <w:rFonts w:asciiTheme="minorHAnsi" w:hAnsiTheme="minorHAnsi" w:cstheme="minorHAnsi"/>
          <w:iCs/>
          <w:szCs w:val="24"/>
        </w:rPr>
      </w:pPr>
      <w:r w:rsidRPr="00D7375C">
        <w:rPr>
          <w:rFonts w:asciiTheme="minorHAnsi" w:hAnsiTheme="minorHAnsi" w:cstheme="minorHAnsi"/>
          <w:iCs/>
          <w:noProof/>
          <w:szCs w:val="24"/>
          <w:lang w:eastAsia="hu-HU"/>
        </w:rPr>
        <w:drawing>
          <wp:inline distT="0" distB="0" distL="0" distR="0" wp14:anchorId="35EFAD12" wp14:editId="46CF6F0B">
            <wp:extent cx="3552825" cy="2514720"/>
            <wp:effectExtent l="1905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3557851" cy="2518278"/>
                    </a:xfrm>
                    <a:prstGeom prst="rect">
                      <a:avLst/>
                    </a:prstGeom>
                    <a:noFill/>
                    <a:ln w="9525">
                      <a:noFill/>
                      <a:miter lim="800000"/>
                      <a:headEnd/>
                      <a:tailEnd/>
                    </a:ln>
                  </pic:spPr>
                </pic:pic>
              </a:graphicData>
            </a:graphic>
          </wp:inline>
        </w:drawing>
      </w:r>
    </w:p>
    <w:p w14:paraId="00084802" w14:textId="77777777" w:rsidR="00516EAF" w:rsidRPr="00103230" w:rsidRDefault="00464F25" w:rsidP="005C4A0B">
      <w:pPr>
        <w:spacing w:line="276" w:lineRule="auto"/>
        <w:jc w:val="center"/>
        <w:rPr>
          <w:rFonts w:asciiTheme="minorHAnsi" w:hAnsiTheme="minorHAnsi" w:cstheme="minorHAnsi"/>
        </w:rPr>
      </w:pPr>
      <w:r w:rsidRPr="00103230">
        <w:rPr>
          <w:rFonts w:asciiTheme="minorHAnsi" w:hAnsiTheme="minorHAnsi" w:cstheme="minorHAnsi"/>
          <w:bCs/>
          <w:szCs w:val="24"/>
        </w:rPr>
        <w:t>10</w:t>
      </w:r>
      <w:r w:rsidR="005C4A0B" w:rsidRPr="00103230">
        <w:rPr>
          <w:rFonts w:asciiTheme="minorHAnsi" w:hAnsiTheme="minorHAnsi" w:cstheme="minorHAnsi"/>
          <w:bCs/>
          <w:szCs w:val="24"/>
        </w:rPr>
        <w:t>. ábra:</w:t>
      </w:r>
      <w:r w:rsidR="005C4A0B" w:rsidRPr="00103230">
        <w:rPr>
          <w:rFonts w:asciiTheme="minorHAnsi" w:hAnsiTheme="minorHAnsi" w:cstheme="minorHAnsi"/>
        </w:rPr>
        <w:t xml:space="preserve"> Éves átlaghőmérséklet (</w:t>
      </w:r>
      <w:r w:rsidR="005C4A0B" w:rsidRPr="00103230">
        <w:rPr>
          <w:rFonts w:asciiTheme="minorHAnsi" w:hAnsiTheme="minorHAnsi" w:cstheme="minorHAnsi"/>
          <w:vertAlign w:val="superscript"/>
        </w:rPr>
        <w:t>o</w:t>
      </w:r>
      <w:r w:rsidR="005C4A0B" w:rsidRPr="00103230">
        <w:rPr>
          <w:rFonts w:asciiTheme="minorHAnsi" w:hAnsiTheme="minorHAnsi" w:cstheme="minorHAnsi"/>
        </w:rPr>
        <w:t>C) változása 1981 és 2014 között</w:t>
      </w:r>
      <w:r w:rsidR="005C4A0B" w:rsidRPr="00103230">
        <w:rPr>
          <w:rFonts w:asciiTheme="minorHAnsi" w:hAnsiTheme="minorHAnsi" w:cstheme="minorHAnsi"/>
        </w:rPr>
        <w:br/>
        <w:t>(</w:t>
      </w:r>
      <w:r w:rsidR="00516EAF" w:rsidRPr="00103230">
        <w:rPr>
          <w:rFonts w:asciiTheme="minorHAnsi" w:hAnsiTheme="minorHAnsi" w:cstheme="minorHAnsi"/>
          <w:iCs/>
          <w:szCs w:val="24"/>
        </w:rPr>
        <w:t>Forrás: Országos Meteorológiai Szolgálat</w:t>
      </w:r>
      <w:r w:rsidR="005C4A0B" w:rsidRPr="00103230">
        <w:rPr>
          <w:rFonts w:asciiTheme="minorHAnsi" w:hAnsiTheme="minorHAnsi" w:cstheme="minorHAnsi"/>
          <w:iCs/>
          <w:szCs w:val="24"/>
        </w:rPr>
        <w:t>)</w:t>
      </w:r>
    </w:p>
    <w:p w14:paraId="58BF1C83" w14:textId="77777777" w:rsidR="00BB1737" w:rsidRDefault="00BB1737" w:rsidP="00516EAF">
      <w:pPr>
        <w:spacing w:line="276" w:lineRule="auto"/>
        <w:jc w:val="both"/>
        <w:rPr>
          <w:rFonts w:asciiTheme="minorHAnsi" w:hAnsiTheme="minorHAnsi" w:cstheme="minorHAnsi"/>
          <w:b/>
          <w:i/>
          <w:iCs/>
          <w:szCs w:val="24"/>
        </w:rPr>
      </w:pPr>
    </w:p>
    <w:p w14:paraId="36B5B8BD" w14:textId="77777777" w:rsidR="00BB1737" w:rsidRDefault="00BB1737" w:rsidP="00516EAF">
      <w:pPr>
        <w:spacing w:line="276" w:lineRule="auto"/>
        <w:jc w:val="both"/>
        <w:rPr>
          <w:rFonts w:asciiTheme="minorHAnsi" w:hAnsiTheme="minorHAnsi" w:cstheme="minorHAnsi"/>
          <w:b/>
          <w:i/>
          <w:iCs/>
          <w:szCs w:val="24"/>
        </w:rPr>
      </w:pPr>
    </w:p>
    <w:p w14:paraId="747D0864" w14:textId="77777777" w:rsidR="00516EAF" w:rsidRPr="00D7375C" w:rsidRDefault="00516EAF" w:rsidP="00516EAF">
      <w:pPr>
        <w:spacing w:line="276" w:lineRule="auto"/>
        <w:jc w:val="both"/>
        <w:rPr>
          <w:rFonts w:asciiTheme="minorHAnsi" w:hAnsiTheme="minorHAnsi" w:cstheme="minorHAnsi"/>
          <w:b/>
          <w:i/>
          <w:iCs/>
          <w:szCs w:val="24"/>
        </w:rPr>
      </w:pPr>
      <w:r w:rsidRPr="00D7375C">
        <w:rPr>
          <w:rFonts w:asciiTheme="minorHAnsi" w:hAnsiTheme="minorHAnsi" w:cstheme="minorHAnsi"/>
          <w:b/>
          <w:i/>
          <w:iCs/>
          <w:szCs w:val="24"/>
        </w:rPr>
        <w:t>Csapadék</w:t>
      </w:r>
    </w:p>
    <w:p w14:paraId="7BB7ED72"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csapadék területi eloszlását a tengerektől – elsősorban a Földközi-tengertől – való távolság és a domborzat határozza meg. Így hazánkban, a (földrajzi elhelyezkedéséből, környezetéből fakadóan) az éves csapadékösszeg átlagosan 568 mm az 1971–2000-es normál időszakot tekintve. A csapadékeloszlást tekintve évszak szerinti bontásban tavasz: 136 mm, nyár: 189 mm, ősz: 139 mm, tél: 105 mm az átlagos mennyiség összeget regisztrálták a fentebb említett időszakra vonatkozóan.  Az átmeneti évszakok csapadéka jelentősen, mintegy 15%-kal csökkent, az őszi másodmaximum eltűnőben van, a nyári növekedés pedig meghaladja a 7%-ot. Az utóbbi években inkább a szélsőséges jelleg dominál.</w:t>
      </w:r>
    </w:p>
    <w:p w14:paraId="5A1D17D6"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 legszárazabb alföldi területeken 500 mm alatti, míg a délnyugati határszélen és a Bakony térségében 700 mm fölötti összegek jellemzők. Ennél magasabb, 800 mm-t meghaladó értékek csak kis foltokban, a Mátra és a Bükk csúcsai közelében, valamint a Kőszegi-hegységben jelennek meg. </w:t>
      </w:r>
    </w:p>
    <w:p w14:paraId="29285C76"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Az elmúlt fél évszázadban, 1961 és 2014 között kismértékű, országos átlagban mintegy 4%-os, nem szignifikáns növekedést mutatnak a számok. A Dunántúlon mutatkoznak kiterjedt csökkenő csapadékú területek a Marcal-medencében, a Zala mentén, a Somogyi dombságban, valamint a főváros térségében a csökkenés meghaladja az 5%-ot, míg Észak-Kelet Magyarországon (Bodrogköz, Nyírségben) 10-25%-os növekedés is tapasztalható egyes helyeken.</w:t>
      </w:r>
    </w:p>
    <w:p w14:paraId="0C6FEE0B" w14:textId="77777777" w:rsidR="00516EAF" w:rsidRPr="00D7375C" w:rsidRDefault="00516EAF" w:rsidP="005C4A0B">
      <w:pPr>
        <w:spacing w:line="276" w:lineRule="auto"/>
        <w:jc w:val="center"/>
        <w:rPr>
          <w:rFonts w:asciiTheme="minorHAnsi" w:hAnsiTheme="minorHAnsi" w:cstheme="minorHAnsi"/>
          <w:iCs/>
          <w:szCs w:val="24"/>
        </w:rPr>
      </w:pPr>
      <w:r w:rsidRPr="00D7375C">
        <w:rPr>
          <w:rFonts w:asciiTheme="minorHAnsi" w:hAnsiTheme="minorHAnsi" w:cstheme="minorHAnsi"/>
          <w:iCs/>
          <w:noProof/>
          <w:szCs w:val="24"/>
          <w:lang w:eastAsia="hu-HU"/>
        </w:rPr>
        <w:drawing>
          <wp:inline distT="0" distB="0" distL="0" distR="0" wp14:anchorId="1EE3DB3B" wp14:editId="265E1EEE">
            <wp:extent cx="3645283" cy="2562225"/>
            <wp:effectExtent l="1905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3647659" cy="2563895"/>
                    </a:xfrm>
                    <a:prstGeom prst="rect">
                      <a:avLst/>
                    </a:prstGeom>
                    <a:noFill/>
                    <a:ln w="9525">
                      <a:noFill/>
                      <a:miter lim="800000"/>
                      <a:headEnd/>
                      <a:tailEnd/>
                    </a:ln>
                  </pic:spPr>
                </pic:pic>
              </a:graphicData>
            </a:graphic>
          </wp:inline>
        </w:drawing>
      </w:r>
    </w:p>
    <w:p w14:paraId="3D0BC0F0" w14:textId="77777777" w:rsidR="005C4A0B" w:rsidRPr="00103230" w:rsidRDefault="00464F25" w:rsidP="005C4A0B">
      <w:pPr>
        <w:spacing w:line="276" w:lineRule="auto"/>
        <w:jc w:val="center"/>
        <w:rPr>
          <w:rFonts w:asciiTheme="minorHAnsi" w:hAnsiTheme="minorHAnsi" w:cstheme="minorHAnsi"/>
        </w:rPr>
      </w:pPr>
      <w:r w:rsidRPr="00103230">
        <w:rPr>
          <w:rFonts w:asciiTheme="minorHAnsi" w:hAnsiTheme="minorHAnsi" w:cstheme="minorHAnsi"/>
          <w:bCs/>
          <w:szCs w:val="24"/>
        </w:rPr>
        <w:t>11</w:t>
      </w:r>
      <w:r w:rsidR="005C4A0B" w:rsidRPr="00103230">
        <w:rPr>
          <w:rFonts w:asciiTheme="minorHAnsi" w:hAnsiTheme="minorHAnsi" w:cstheme="minorHAnsi"/>
          <w:bCs/>
          <w:szCs w:val="24"/>
        </w:rPr>
        <w:t>. ábra:</w:t>
      </w:r>
      <w:r w:rsidR="005C4A0B" w:rsidRPr="00103230">
        <w:rPr>
          <w:rFonts w:asciiTheme="minorHAnsi" w:hAnsiTheme="minorHAnsi" w:cstheme="minorHAnsi"/>
        </w:rPr>
        <w:t xml:space="preserve"> Az átlagos évi csapadékösszeg változása 1961–2014-ben</w:t>
      </w:r>
      <w:r w:rsidR="005C4A0B" w:rsidRPr="00103230">
        <w:rPr>
          <w:rFonts w:asciiTheme="minorHAnsi" w:hAnsiTheme="minorHAnsi" w:cstheme="minorHAnsi"/>
        </w:rPr>
        <w:br/>
        <w:t>(</w:t>
      </w:r>
      <w:r w:rsidR="005C4A0B" w:rsidRPr="00103230">
        <w:rPr>
          <w:rFonts w:asciiTheme="minorHAnsi" w:hAnsiTheme="minorHAnsi" w:cstheme="minorHAnsi"/>
          <w:iCs/>
          <w:szCs w:val="24"/>
        </w:rPr>
        <w:t>Forrás: Országos Meteorológiai Szolgálat)</w:t>
      </w:r>
    </w:p>
    <w:p w14:paraId="06F57FB9" w14:textId="77777777" w:rsidR="00516EAF" w:rsidRPr="00D7375C" w:rsidRDefault="00516EAF" w:rsidP="00516EAF">
      <w:pPr>
        <w:spacing w:line="276" w:lineRule="auto"/>
        <w:jc w:val="both"/>
        <w:rPr>
          <w:rFonts w:asciiTheme="minorHAnsi" w:hAnsiTheme="minorHAnsi" w:cstheme="minorHAnsi"/>
          <w:iCs/>
          <w:szCs w:val="24"/>
        </w:rPr>
      </w:pPr>
    </w:p>
    <w:p w14:paraId="13318918"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Országos átlagban a csapadékos napok száma csökkenést, a 20 mm-t meghaladó csapadékú napok száma pedig enyhe növekedést mutat a XX. század eleje óta. A nyári csapadék egyre intenzívebb, ezáltal kevésbé hasznosul, nagy hányadban az elfolyást növeli csupán. A száraz időszakok hossza és az átlagos napi csapadékmennyiség viszont jelentősen megnövekedett, kivéve tavasszal. Mindez arra utal, hogy a csapadék egyre inkább a rövid ideig tartó, intenzív záporok, zivatarok formájában hullik. Összességében elmondható, hogy nagy kilengések tapasztalhatók az utóbbi években, áradásokra és aszályokra egyaránt fel kell készülni, ugyanakkor megnőtt a rendkívül száraz évek fellépésének valószínűsége is hazánkban.</w:t>
      </w:r>
    </w:p>
    <w:p w14:paraId="6E6509A0" w14:textId="77777777" w:rsidR="005C4A0B" w:rsidRPr="00D7375C" w:rsidRDefault="005C4A0B" w:rsidP="00516EAF">
      <w:pPr>
        <w:spacing w:line="276" w:lineRule="auto"/>
        <w:jc w:val="both"/>
        <w:rPr>
          <w:rFonts w:asciiTheme="minorHAnsi" w:hAnsiTheme="minorHAnsi" w:cstheme="minorHAnsi"/>
          <w:iCs/>
          <w:szCs w:val="24"/>
        </w:rPr>
      </w:pPr>
    </w:p>
    <w:p w14:paraId="352F29E6" w14:textId="77777777" w:rsidR="00516EAF" w:rsidRPr="00D7375C" w:rsidRDefault="00516EAF" w:rsidP="005C4A0B">
      <w:pPr>
        <w:pStyle w:val="Cmsor2"/>
        <w:rPr>
          <w:rFonts w:asciiTheme="minorHAnsi" w:hAnsiTheme="minorHAnsi" w:cstheme="minorHAnsi"/>
        </w:rPr>
      </w:pPr>
      <w:bookmarkStart w:id="90" w:name="_Toc369153448"/>
      <w:bookmarkStart w:id="91" w:name="_Toc482619814"/>
      <w:bookmarkStart w:id="92" w:name="_Toc17814132"/>
      <w:r w:rsidRPr="00D7375C">
        <w:rPr>
          <w:rFonts w:asciiTheme="minorHAnsi" w:hAnsiTheme="minorHAnsi" w:cstheme="minorHAnsi"/>
        </w:rPr>
        <w:t>Várható éghajlati trendek Magyarországon</w:t>
      </w:r>
      <w:bookmarkEnd w:id="90"/>
      <w:r w:rsidRPr="00D7375C">
        <w:rPr>
          <w:rFonts w:asciiTheme="minorHAnsi" w:hAnsiTheme="minorHAnsi" w:cstheme="minorHAnsi"/>
          <w:vertAlign w:val="superscript"/>
        </w:rPr>
        <w:footnoteReference w:id="25"/>
      </w:r>
      <w:bookmarkEnd w:id="91"/>
      <w:bookmarkEnd w:id="92"/>
    </w:p>
    <w:p w14:paraId="6D67303F"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jövőben várható változásokra vonatkozó ismereteink regionális klímamodellek futtatásaiból származnak. Mindegyik kísérlet azt szimulálja, hogyan módosul a XXI. században a Kárpát-medence éghajlata a változó üvegházgáz-koncentrációk következtében. Hazánkban a Magyar Bányászati és Földtani Szolgálat gondozásában a Nemzeti Alkalmazkodási Térinformatikai Rendszer (NATéR) szolgál egy, a klímaváltozáshoz köthető adatbázisok rendszerezésére, elemzésére, a különböző klímamodellek eredményeinek megjelenítésére ezáltal elősegítve 3 különböző célnak a megvalósulását (nater.mbfsz.gov.hu):</w:t>
      </w:r>
    </w:p>
    <w:p w14:paraId="2AB2DCF8" w14:textId="77777777" w:rsidR="00516EAF" w:rsidRPr="00D7375C" w:rsidRDefault="00516EAF" w:rsidP="009F7A36">
      <w:pPr>
        <w:numPr>
          <w:ilvl w:val="0"/>
          <w:numId w:val="11"/>
        </w:num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Az éghajlatváltozáshoz való alkalmazkodással kapcsolatos döntéseket támogatni egy olyan többcélú, felhasználóbarát </w:t>
      </w:r>
      <w:r w:rsidRPr="00D7375C">
        <w:rPr>
          <w:rFonts w:asciiTheme="minorHAnsi" w:hAnsiTheme="minorHAnsi" w:cstheme="minorHAnsi"/>
          <w:b/>
          <w:bCs/>
          <w:iCs/>
          <w:szCs w:val="24"/>
        </w:rPr>
        <w:t xml:space="preserve">térinformatikai rendszer </w:t>
      </w:r>
      <w:r w:rsidRPr="00D7375C">
        <w:rPr>
          <w:rFonts w:asciiTheme="minorHAnsi" w:hAnsiTheme="minorHAnsi" w:cstheme="minorHAnsi"/>
          <w:iCs/>
          <w:szCs w:val="24"/>
        </w:rPr>
        <w:t>létrehozásával és működtetésével, amely más adatbázisokból származó, feldolgozott adatokon alapul. A szerteágazó adatrendszeren való tájékozódást elősegítő, az adatrendszer egyes elemeihez való hozzáférést biztosító, INSPIRE előírásoknak megfelelő metaadatbázis is létrejött a projekt eredményeként.</w:t>
      </w:r>
    </w:p>
    <w:p w14:paraId="2AD3E824" w14:textId="77777777" w:rsidR="00516EAF" w:rsidRPr="00D7375C" w:rsidRDefault="00516EAF" w:rsidP="009F7A36">
      <w:pPr>
        <w:numPr>
          <w:ilvl w:val="0"/>
          <w:numId w:val="11"/>
        </w:numPr>
        <w:spacing w:line="276" w:lineRule="auto"/>
        <w:jc w:val="both"/>
        <w:rPr>
          <w:rFonts w:asciiTheme="minorHAnsi" w:hAnsiTheme="minorHAnsi" w:cstheme="minorHAnsi"/>
          <w:iCs/>
          <w:szCs w:val="24"/>
        </w:rPr>
      </w:pPr>
      <w:r w:rsidRPr="00D7375C">
        <w:rPr>
          <w:rFonts w:asciiTheme="minorHAnsi" w:hAnsiTheme="minorHAnsi" w:cstheme="minorHAnsi"/>
          <w:iCs/>
          <w:szCs w:val="24"/>
        </w:rPr>
        <w:t>Az </w:t>
      </w:r>
      <w:r w:rsidRPr="00D7375C">
        <w:rPr>
          <w:rFonts w:asciiTheme="minorHAnsi" w:hAnsiTheme="minorHAnsi" w:cstheme="minorHAnsi"/>
          <w:b/>
          <w:bCs/>
          <w:iCs/>
          <w:szCs w:val="24"/>
        </w:rPr>
        <w:t>éghajlatváltozás területi hatáselemzését</w:t>
      </w:r>
      <w:r w:rsidRPr="00D7375C">
        <w:rPr>
          <w:rFonts w:asciiTheme="minorHAnsi" w:hAnsiTheme="minorHAnsi" w:cstheme="minorHAnsi"/>
          <w:iCs/>
          <w:szCs w:val="24"/>
        </w:rPr>
        <w:t>, és az ehhez kapcsolódó adaptációs módszereket szolgáló adatgyűjtés, feldolgozás, klímamodellezés, elemzés és sérülékenység vizsgálat módszertanát kívánta továbbfejleszteni, a Nemzeti Téradat Infrastruktúrába illeszkedően.</w:t>
      </w:r>
    </w:p>
    <w:p w14:paraId="1E7D82F3" w14:textId="77777777" w:rsidR="00516EAF" w:rsidRPr="00D7375C" w:rsidRDefault="00516EAF" w:rsidP="009F7A36">
      <w:pPr>
        <w:numPr>
          <w:ilvl w:val="0"/>
          <w:numId w:val="11"/>
        </w:num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Internetes alapú, </w:t>
      </w:r>
      <w:r w:rsidRPr="00D7375C">
        <w:rPr>
          <w:rFonts w:asciiTheme="minorHAnsi" w:hAnsiTheme="minorHAnsi" w:cstheme="minorHAnsi"/>
          <w:b/>
          <w:bCs/>
          <w:iCs/>
          <w:szCs w:val="24"/>
        </w:rPr>
        <w:t>klímapolitikai információs csomópont</w:t>
      </w:r>
      <w:r w:rsidRPr="00D7375C">
        <w:rPr>
          <w:rFonts w:asciiTheme="minorHAnsi" w:hAnsiTheme="minorHAnsi" w:cstheme="minorHAnsi"/>
          <w:iCs/>
          <w:szCs w:val="24"/>
        </w:rPr>
        <w:t>ot alakított ki. A származtatott és feldolgozott adatokon keresztül minden érdeklődő érintett számára lehetővé teszi a megbízható, objektív információkhoz való hozzájutást az éghajlatváltozáshoz történő alkalmazkodást érintő és azt befolyásoló szakpolitikai területekről</w:t>
      </w:r>
      <w:r w:rsidR="00FD7FF5">
        <w:rPr>
          <w:rFonts w:asciiTheme="minorHAnsi" w:hAnsiTheme="minorHAnsi" w:cstheme="minorHAnsi"/>
          <w:iCs/>
          <w:szCs w:val="24"/>
        </w:rPr>
        <w:t>.</w:t>
      </w:r>
    </w:p>
    <w:p w14:paraId="50155DE6" w14:textId="77777777" w:rsidR="00516EAF" w:rsidRPr="00D7375C" w:rsidRDefault="00516EAF" w:rsidP="00516EAF">
      <w:pPr>
        <w:spacing w:line="276" w:lineRule="auto"/>
        <w:jc w:val="both"/>
        <w:rPr>
          <w:rFonts w:asciiTheme="minorHAnsi" w:hAnsiTheme="minorHAnsi" w:cstheme="minorHAnsi"/>
          <w:iCs/>
          <w:szCs w:val="24"/>
        </w:rPr>
      </w:pPr>
    </w:p>
    <w:p w14:paraId="5EC00E2E"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klímamodellek (leggyakrabban használt ALADIN-Climate és RegCM) futtatásából kapott eredmények alapján elmondható, hogy Kárpát-medence térségében a hőmérséklet további emelkedése várható minden évszakban. A legnagyobb változásokra nyáron és ősszel számíthatunk. A hőmérsékletemelkedés területi eloszlását tekintve a szimulációk egységesek abban, hogy az ország középső, keleti és déli területein kell nagyobb mértékű melegedéssel számolnunk. A hőmérséklettel kapcsolatos szélsőségek egyértelműen és szignifikánsan a melegedés irányába mozdulnak el: a fagyos napok száma csökkenni, a nyári napok és a hőhullámos napok előfordulása növekedni fog, az évszázad végére már egy hónapot megközelítő mértékben. Kiemelendő a városi hőszigetek hatásának vizsgálata, mely települések beépítettségétől függően mutatnak kiugró értékeket.</w:t>
      </w:r>
    </w:p>
    <w:p w14:paraId="08ECDB72" w14:textId="77777777" w:rsidR="00516EAF"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csapadék éves összegében nem számíthatunk nagy változásokra, az eddigi évszakos eloszlás viszont nagy valószínűséggel átrendeződik. A nyári csapadék a következő évtizedekben 5 %-ot, az évszázad végére pedig 20 %-ot elérő csökkenése bizonyosnak tűnik, amit nagy valószínűséggel az őszi és a téli csapadék növekedése fog kompenzálni. A nagymennyiségű és intenzív csapadékos jelenségek várhatóan elsősorban ősszel lesznek gyakoribbak, a száraz időszakok hossza pedig nyáron fog leginkább növekedni. A szélsőségek várható alakulása jellegzetes térbeli eloszlást mutat és elsősorban Magyarország középső, déli és keleti területeit érinti kedvezőtlenül. Így Veszprém megye területén található településekre, a település közvetlen környezetének részletes vizsgálatával tudunk a direkt módon, helyben jelentkező klímaváltozás negatív hatásaihoz köthető veszélyeket, kockázatokat leírni.</w:t>
      </w:r>
    </w:p>
    <w:p w14:paraId="01AB6B00" w14:textId="77777777" w:rsidR="00FD7FF5" w:rsidRPr="00D7375C" w:rsidRDefault="00FD7FF5" w:rsidP="00516EAF">
      <w:pPr>
        <w:spacing w:line="276" w:lineRule="auto"/>
        <w:jc w:val="both"/>
        <w:rPr>
          <w:rFonts w:asciiTheme="minorHAnsi" w:hAnsiTheme="minorHAnsi" w:cstheme="minorHAnsi"/>
          <w:iCs/>
          <w:szCs w:val="24"/>
        </w:rPr>
      </w:pPr>
    </w:p>
    <w:p w14:paraId="28349686" w14:textId="77777777" w:rsidR="00516EAF" w:rsidRPr="00D7375C" w:rsidRDefault="00516EAF" w:rsidP="005C4A0B">
      <w:pPr>
        <w:pStyle w:val="Cmsor2"/>
        <w:rPr>
          <w:rFonts w:asciiTheme="minorHAnsi" w:hAnsiTheme="minorHAnsi" w:cstheme="minorHAnsi"/>
          <w:vertAlign w:val="superscript"/>
        </w:rPr>
      </w:pPr>
      <w:bookmarkStart w:id="93" w:name="_Toc482619815"/>
      <w:bookmarkStart w:id="94" w:name="_Toc17814133"/>
      <w:r w:rsidRPr="00D7375C">
        <w:rPr>
          <w:rFonts w:asciiTheme="minorHAnsi" w:hAnsiTheme="minorHAnsi" w:cstheme="minorHAnsi"/>
        </w:rPr>
        <w:t>Az éghajlatváltozás és annak hatásai Veszprém megyében</w:t>
      </w:r>
      <w:bookmarkEnd w:id="93"/>
      <w:r w:rsidRPr="00D7375C">
        <w:rPr>
          <w:rFonts w:asciiTheme="minorHAnsi" w:hAnsiTheme="minorHAnsi" w:cstheme="minorHAnsi"/>
        </w:rPr>
        <w:t>, Ajka térségében</w:t>
      </w:r>
      <w:r w:rsidRPr="00D7375C">
        <w:rPr>
          <w:rFonts w:asciiTheme="minorHAnsi" w:hAnsiTheme="minorHAnsi" w:cstheme="minorHAnsi"/>
          <w:vertAlign w:val="superscript"/>
        </w:rPr>
        <w:footnoteReference w:id="26"/>
      </w:r>
      <w:bookmarkEnd w:id="94"/>
    </w:p>
    <w:p w14:paraId="047F5D04"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Vibrokomp Kft. 2018</w:t>
      </w:r>
      <w:r w:rsidR="00FD7FF5">
        <w:rPr>
          <w:rFonts w:asciiTheme="minorHAnsi" w:hAnsiTheme="minorHAnsi" w:cstheme="minorHAnsi"/>
          <w:iCs/>
          <w:szCs w:val="24"/>
        </w:rPr>
        <w:t>.</w:t>
      </w:r>
      <w:r w:rsidRPr="00D7375C">
        <w:rPr>
          <w:rFonts w:asciiTheme="minorHAnsi" w:hAnsiTheme="minorHAnsi" w:cstheme="minorHAnsi"/>
          <w:iCs/>
          <w:szCs w:val="24"/>
        </w:rPr>
        <w:t xml:space="preserve"> februárjában készítette el Veszprém megye Önkormányzata részére a „Veszprém megyei Klímastratégai” című dokumentumot, mely célja és feladata, hogy az országos szintű dokumentumok, adatbázisok, klímamodellek alapján a szűkebb, megyére vonatkozó mitigációs és adaptációs lehetőségeket, megoldásokat gyűjtse össze a változó éghajlati tényezők, hatások és azok kockázatainak figyelembe vételével. Ezen dokumentumnak köszönhetően Ajka területén megjelenő klímaváltozáshoz köthető veszélyek, sebezhetőségek és a hatások enyhítésére szolgáló megoldási javaslatok is könnyebben megfogalmazhatóvá válnak.</w:t>
      </w:r>
    </w:p>
    <w:p w14:paraId="25200DC3" w14:textId="77777777" w:rsidR="00FD7FF5"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település természetföldrajzi jellemzése a korábbi fejezetekben megtörtént, így a következő részekben az egyes klimatikus, éghajlati és meteorológiai tényezők változását, valamint azok természet-társadalom-gazdaság hármasára gyakorolt várható hatásait mutatjuk be.</w:t>
      </w:r>
    </w:p>
    <w:p w14:paraId="59BCCB3A" w14:textId="77777777" w:rsidR="00516EAF" w:rsidRPr="00D7375C" w:rsidRDefault="00516EAF" w:rsidP="00516EAF">
      <w:pPr>
        <w:spacing w:line="276" w:lineRule="auto"/>
        <w:jc w:val="both"/>
        <w:rPr>
          <w:rFonts w:asciiTheme="minorHAnsi" w:hAnsiTheme="minorHAnsi" w:cstheme="minorHAnsi"/>
          <w:b/>
          <w:i/>
          <w:iCs/>
          <w:szCs w:val="24"/>
        </w:rPr>
      </w:pPr>
      <w:r w:rsidRPr="00D7375C">
        <w:rPr>
          <w:rFonts w:asciiTheme="minorHAnsi" w:hAnsiTheme="minorHAnsi" w:cstheme="minorHAnsi"/>
          <w:b/>
          <w:i/>
          <w:iCs/>
          <w:szCs w:val="24"/>
        </w:rPr>
        <w:t>Hőmérséklet</w:t>
      </w:r>
    </w:p>
    <w:p w14:paraId="3ACD64A9"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 globális és hazai trendekhez hasonlóan a megyében mérhető éves átlaghőmérséklet is emelkedést mutat, mely különböző szcenáriók alapján az évszázad végére 2,5 -3,0 °C-os növekedés prognosztizálható, megközelítve ezzel az évi 14 °C-os átlaghőmérsékletet. Rövid távon a 0,5-1,5 C°-os átlaghőmérséklet növekedés várható. Jelentős különbségek alakulhatnak ki a településeken belül is, a városi hősziget jelenség mértékétől függően. </w:t>
      </w:r>
    </w:p>
    <w:p w14:paraId="749B7325"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Ajka esetében a magas beépítettségű házgyári lakótelepek hőt képesek visszasugározni ezáltal növelve az adott városrész átlaghőmérsékletét, míg az alacsony házakból álló lazább beépítettségű kertvárosi résznél kevésbé tapasztalható ilyen jelenség. A nyári időszakokra jellemző lesz a besugárzás mennyiségének lassú növekedése, a lassú tempóban emelkedő átlaghőmérséklet, míg a téli időszakokra vonatkozóan ritkábban előforduló de keményebb fagyok megjelenése várható, míg az utolsó, tavaszi fagyok előfordulási ideje csökkenhet némileg (0-10 és 2-20 napos csökkenés, rövid és hosszútávon). </w:t>
      </w:r>
    </w:p>
    <w:p w14:paraId="0A9D44C9"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forró napok számának lassú de folyamatos emelkedése, míg ezzel ellentétesen a fagyos napok számának csökkenése várható a megye településeinek területén, ezáltal Ajkán is is.</w:t>
      </w:r>
    </w:p>
    <w:p w14:paraId="4E648DB0"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hőségriadós napok számát tekintve az elmúlt évezredben tapasztalható évente 2-3 nap helyett a különböző klímamodellek átlagosan rövidtávon 0-20 napos, míg hosszútávon 10-45 napos emelkedést szimulálnak.</w:t>
      </w:r>
    </w:p>
    <w:p w14:paraId="029C7B66" w14:textId="77777777" w:rsidR="00516EAF" w:rsidRPr="00D7375C" w:rsidRDefault="00516EAF" w:rsidP="00516EAF">
      <w:pPr>
        <w:spacing w:line="276" w:lineRule="auto"/>
        <w:jc w:val="both"/>
        <w:rPr>
          <w:rFonts w:asciiTheme="minorHAnsi" w:hAnsiTheme="minorHAnsi" w:cstheme="minorHAnsi"/>
          <w:b/>
          <w:i/>
          <w:iCs/>
          <w:szCs w:val="24"/>
        </w:rPr>
      </w:pPr>
      <w:r w:rsidRPr="00D7375C">
        <w:rPr>
          <w:rFonts w:asciiTheme="minorHAnsi" w:hAnsiTheme="minorHAnsi" w:cstheme="minorHAnsi"/>
          <w:b/>
          <w:i/>
          <w:iCs/>
          <w:szCs w:val="24"/>
        </w:rPr>
        <w:t>Csapadék</w:t>
      </w:r>
    </w:p>
    <w:p w14:paraId="48369F18" w14:textId="77777777" w:rsidR="00516EAF"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Csapadék tekintetében is az országos trendekhez igazodóan minimálisan csökkenő éves csapadékmennyiség várható, mely számítások alapján átlagosan 100 mm-rel kevesebb csapadékot jelent (jelenleg 575-700 mm), míg annak éves eloszlásában következett(zik) be változás. Egyre gyakrabban fordulnak elő rövid ideig tartó ám intenzív csapadékhullással ( &gt; 25-30 mm) jellemezhető időszakok, melyek a villámárvíz- és belvíz, valamint az aszály veszélyeztetettség megállapításánál játszanak fontos szerepet. Hosszabbodó száraz időszakok, gyakoribb nagycsapadékú napok, melyek legjobban érzékelhetőek lesznek a klímaváltozással összefüggésbe hozhatóan.</w:t>
      </w:r>
    </w:p>
    <w:p w14:paraId="7282278C" w14:textId="77777777" w:rsidR="00FD7FF5" w:rsidRPr="00D7375C" w:rsidRDefault="00FD7FF5" w:rsidP="00516EAF">
      <w:pPr>
        <w:spacing w:line="276" w:lineRule="auto"/>
        <w:jc w:val="both"/>
        <w:rPr>
          <w:rFonts w:asciiTheme="minorHAnsi" w:hAnsiTheme="minorHAnsi" w:cstheme="minorHAnsi"/>
          <w:iCs/>
          <w:szCs w:val="24"/>
        </w:rPr>
      </w:pPr>
    </w:p>
    <w:p w14:paraId="06340FD0" w14:textId="77777777" w:rsidR="00516EAF" w:rsidRPr="00D7375C" w:rsidRDefault="00516EAF" w:rsidP="007F4023">
      <w:pPr>
        <w:pStyle w:val="Cmsor2"/>
        <w:rPr>
          <w:rFonts w:asciiTheme="minorHAnsi" w:hAnsiTheme="minorHAnsi" w:cstheme="minorHAnsi"/>
        </w:rPr>
      </w:pPr>
      <w:bookmarkStart w:id="95" w:name="_Toc17814134"/>
      <w:r w:rsidRPr="00D7375C">
        <w:rPr>
          <w:rFonts w:asciiTheme="minorHAnsi" w:hAnsiTheme="minorHAnsi" w:cstheme="minorHAnsi"/>
        </w:rPr>
        <w:t>Ajka veszélyeztetettsége</w:t>
      </w:r>
      <w:bookmarkEnd w:id="95"/>
      <w:r w:rsidRPr="00D7375C">
        <w:rPr>
          <w:rFonts w:asciiTheme="minorHAnsi" w:hAnsiTheme="minorHAnsi" w:cstheme="minorHAnsi"/>
        </w:rPr>
        <w:t xml:space="preserve"> </w:t>
      </w:r>
    </w:p>
    <w:p w14:paraId="164F4C0C"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Az előbbiekben bemutatott éghajlati tényezők várható változásait figyelembe véve elengedhetetlen Veszprém megye és ezáltal Ajka városának veszélyeztetettségének felmérése, vizsgálata. Szükséges, ugyanis ahhoz, hogy a bekövetkező természeti jelenségekre/csapásokra megalapozott döntéshozatal mellett előre tervezett cselekvési tervekkel válaszolhassunk, valamint azokból fakadó károkat minimalizálni tudjuk és végül, de nem utolsó sorban a vizsgálati területen előforduló éghajlatváltozást elősegítő tevékenységeket azonosítsuk ezek által a környezetünkre gyakorolt káros hatásaikat csökkenthessük, megszüntethessük. </w:t>
      </w:r>
    </w:p>
    <w:p w14:paraId="7B2525A6"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 megyei klímastratégia az alábbi, klímaváltozásból eredő veszélyekre hívja fel a figyelmet, Veszprém megyében található településeket illetően (Veszprém Megyei Klímastratégia 2018): </w:t>
      </w:r>
    </w:p>
    <w:p w14:paraId="5B224179"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Magas érintettséggel számolhatunk az alábbi területeken:</w:t>
      </w:r>
    </w:p>
    <w:p w14:paraId="4C3695A6"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Hőhullámok általi egészségügyi kockázat, veszélyeztetettség</w:t>
      </w:r>
    </w:p>
    <w:p w14:paraId="6517E136"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Építmények viharok általi veszélyeztetettség</w:t>
      </w:r>
    </w:p>
    <w:p w14:paraId="6027C1A3" w14:textId="0420AA6C"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Villámárvíz általi veszély</w:t>
      </w:r>
      <w:r w:rsidR="00FD7FF5">
        <w:rPr>
          <w:rFonts w:asciiTheme="minorHAnsi" w:hAnsiTheme="minorHAnsi" w:cstheme="minorHAnsi"/>
          <w:iCs/>
          <w:szCs w:val="24"/>
        </w:rPr>
        <w:t>e</w:t>
      </w:r>
      <w:r w:rsidRPr="00D7375C">
        <w:rPr>
          <w:rFonts w:asciiTheme="minorHAnsi" w:hAnsiTheme="minorHAnsi" w:cstheme="minorHAnsi"/>
          <w:iCs/>
          <w:szCs w:val="24"/>
        </w:rPr>
        <w:t>zte</w:t>
      </w:r>
      <w:r w:rsidR="00FD7FF5">
        <w:rPr>
          <w:rFonts w:asciiTheme="minorHAnsi" w:hAnsiTheme="minorHAnsi" w:cstheme="minorHAnsi"/>
          <w:iCs/>
          <w:szCs w:val="24"/>
        </w:rPr>
        <w:t>te</w:t>
      </w:r>
      <w:r w:rsidRPr="00D7375C">
        <w:rPr>
          <w:rFonts w:asciiTheme="minorHAnsi" w:hAnsiTheme="minorHAnsi" w:cstheme="minorHAnsi"/>
          <w:iCs/>
          <w:szCs w:val="24"/>
        </w:rPr>
        <w:t>ttség</w:t>
      </w:r>
    </w:p>
    <w:p w14:paraId="703C6F11" w14:textId="6CE07670"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Ivóvízbázisok veszélyezte</w:t>
      </w:r>
      <w:r w:rsidR="00FD7FF5">
        <w:rPr>
          <w:rFonts w:asciiTheme="minorHAnsi" w:hAnsiTheme="minorHAnsi" w:cstheme="minorHAnsi"/>
          <w:iCs/>
          <w:szCs w:val="24"/>
        </w:rPr>
        <w:t>te</w:t>
      </w:r>
      <w:r w:rsidRPr="00D7375C">
        <w:rPr>
          <w:rFonts w:asciiTheme="minorHAnsi" w:hAnsiTheme="minorHAnsi" w:cstheme="minorHAnsi"/>
          <w:iCs/>
          <w:szCs w:val="24"/>
        </w:rPr>
        <w:t>ttsége</w:t>
      </w:r>
    </w:p>
    <w:p w14:paraId="597DCBBF"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Flóra-fauna, egyéb természeti értékek sérülékenysége</w:t>
      </w:r>
    </w:p>
    <w:p w14:paraId="49FE3FDE"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Ízeltlábú vektorok általi veszélyeztetettség</w:t>
      </w:r>
    </w:p>
    <w:p w14:paraId="39E50D8D"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Míg közepes érintettség jellemzi az alábbi területeket:</w:t>
      </w:r>
    </w:p>
    <w:p w14:paraId="2345B543"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Aszály veszélyeztetettség, mezőgazdaság szektorának sérülékenysége</w:t>
      </w:r>
    </w:p>
    <w:p w14:paraId="4447996A"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Erdőtűz veszélyeztetettség</w:t>
      </w:r>
    </w:p>
    <w:p w14:paraId="09D55BB1" w14:textId="77777777" w:rsidR="00516EAF"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Turizmus veszélyeztetettsége</w:t>
      </w:r>
    </w:p>
    <w:p w14:paraId="592B4328" w14:textId="77777777" w:rsidR="00FD7FF5" w:rsidRPr="00D7375C" w:rsidRDefault="00FD7FF5" w:rsidP="008D0700">
      <w:pPr>
        <w:spacing w:line="276" w:lineRule="auto"/>
        <w:ind w:left="720"/>
        <w:jc w:val="both"/>
        <w:rPr>
          <w:rFonts w:asciiTheme="minorHAnsi" w:hAnsiTheme="minorHAnsi" w:cstheme="minorHAnsi"/>
          <w:iCs/>
          <w:szCs w:val="24"/>
        </w:rPr>
      </w:pPr>
    </w:p>
    <w:p w14:paraId="6BBC35A9" w14:textId="77777777" w:rsidR="00516EAF" w:rsidRPr="00D7375C" w:rsidRDefault="00516EAF" w:rsidP="00516EAF">
      <w:pPr>
        <w:spacing w:line="276" w:lineRule="auto"/>
        <w:jc w:val="both"/>
        <w:rPr>
          <w:rFonts w:asciiTheme="minorHAnsi" w:hAnsiTheme="minorHAnsi" w:cstheme="minorHAnsi"/>
          <w:b/>
          <w:iCs/>
          <w:szCs w:val="24"/>
        </w:rPr>
      </w:pPr>
      <w:r w:rsidRPr="00D7375C">
        <w:rPr>
          <w:rFonts w:asciiTheme="minorHAnsi" w:hAnsiTheme="minorHAnsi" w:cstheme="minorHAnsi"/>
          <w:b/>
          <w:iCs/>
          <w:szCs w:val="24"/>
        </w:rPr>
        <w:t>Hőhullámok növekedése és annak hatásai</w:t>
      </w:r>
    </w:p>
    <w:p w14:paraId="2E639652"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Az egész ország lakosságát érintő probléma kör, mely egészségügyi problémák megszaporodásában is tapasztalható. Elsősorban a fiatalkorúak (csecsemők), időskorúak (65 év felett), fogyatékkal élők, a krónikus szív- és érrendszeri problémákkal küzdőkre jelent nagy veszélyt a tartósan fennálló, illetve gyarapodó hőhullámos napok száma. A halálozás, közúti balesetek száma, szív- és érrendszeri betegségek, embólia, agyvérzés esetek száma várhatóan nőni fog. Veszprém megyének az északi, észak-nyugati részétől eltekintve mindenhol gyakoribbak lesznek a hőhullámok, így Ajkán is kiemelt figyelemmel kell foglalkozni ezen klimatikus problémának kezelésével.</w:t>
      </w:r>
    </w:p>
    <w:p w14:paraId="3D8AA06E" w14:textId="77777777" w:rsidR="005C4A0B" w:rsidRPr="00D7375C" w:rsidRDefault="005C4A0B" w:rsidP="00516EAF">
      <w:pPr>
        <w:spacing w:line="276" w:lineRule="auto"/>
        <w:jc w:val="both"/>
        <w:rPr>
          <w:rFonts w:asciiTheme="minorHAnsi" w:hAnsiTheme="minorHAnsi" w:cstheme="minorHAnsi"/>
          <w:iCs/>
          <w:szCs w:val="24"/>
        </w:rPr>
      </w:pPr>
    </w:p>
    <w:p w14:paraId="0A39713C" w14:textId="77777777" w:rsidR="00516EAF" w:rsidRPr="00D7375C" w:rsidRDefault="00516EAF" w:rsidP="00516EAF">
      <w:pPr>
        <w:spacing w:line="276" w:lineRule="auto"/>
        <w:jc w:val="both"/>
        <w:rPr>
          <w:rFonts w:asciiTheme="minorHAnsi" w:hAnsiTheme="minorHAnsi" w:cstheme="minorHAnsi"/>
          <w:b/>
          <w:iCs/>
          <w:szCs w:val="24"/>
        </w:rPr>
      </w:pPr>
      <w:r w:rsidRPr="00D7375C">
        <w:rPr>
          <w:rFonts w:asciiTheme="minorHAnsi" w:hAnsiTheme="minorHAnsi" w:cstheme="minorHAnsi"/>
          <w:b/>
          <w:iCs/>
          <w:szCs w:val="24"/>
        </w:rPr>
        <w:t>A klímaváltozás építményekre, infrastruktúrára gyakorolt hatása</w:t>
      </w:r>
    </w:p>
    <w:p w14:paraId="58B9B308"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Veszprém megye ingatlanjainak veszélyeztetettségi állapota 1 %-kal haladja meg az országos átlagot. A hazánkban uralkodó változatos éghajlati elemek eddig is jelentősen terhelték (fagyok, forró napok, széllökések, szélsőséges csapadékok) a jelenleg meglévő épületállományt, viszont a korábbiakban vázolt klimatikus változás prognózisokból fakadóan további terhelésre, intenzívebb épületre gyakorolt hatásokkal kell számolni. A családi házas övezetekben kifejezetten a szélkárra, jégesőre, intenzív csapadékhullásra kell kiemelten figyelni. A panelházas, házgyári lakónegyedek esetében megemlíthető, hogy ezen típusú épületek jóval nagyobb ellenállást mutatnak a klímaváltozás hatásaival szemben. A különböző viharok, villámárvizek, egyéb extrém időjárási jelenségek azonban nem csak az épületállományra jelentenek veszélyt, hanem az egyéb épített objektumokra, infrastruktúrára is, tehát elemi érdek a felújítások, építkezések előtt már az esetlegesen bekövetkező hatásokkal is számolni.</w:t>
      </w:r>
    </w:p>
    <w:p w14:paraId="67162880"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hulladéklerakók, illetve Ajka esetén a vörösiszap tározók rekultivációja, minél tökéletesebb kiporzás megállítása a cél, ezáltal csökkentve a természetre, társadalomra gyakorolt kockázatokat. A viharok, intenzív nagycsapadékok, erős széllökések mind-mind elősegítik/felgyorsítják a veszélyes hulladéklerakókból való kiporzást, bemosódást így kiemelten fontos a rekultivációk ilyen szempontú megtervezése, folytatása.</w:t>
      </w:r>
    </w:p>
    <w:p w14:paraId="581C943C" w14:textId="77777777" w:rsidR="00516EAF" w:rsidRPr="00D7375C" w:rsidRDefault="00516EAF" w:rsidP="00516EAF">
      <w:pPr>
        <w:spacing w:line="276" w:lineRule="auto"/>
        <w:jc w:val="both"/>
        <w:rPr>
          <w:rFonts w:asciiTheme="minorHAnsi" w:hAnsiTheme="minorHAnsi" w:cstheme="minorHAnsi"/>
          <w:iCs/>
          <w:szCs w:val="24"/>
        </w:rPr>
      </w:pPr>
    </w:p>
    <w:p w14:paraId="5B6FA48D" w14:textId="77777777" w:rsidR="00516EAF" w:rsidRPr="00D7375C" w:rsidRDefault="00516EAF" w:rsidP="00516EAF">
      <w:pPr>
        <w:spacing w:line="276" w:lineRule="auto"/>
        <w:jc w:val="both"/>
        <w:rPr>
          <w:rFonts w:asciiTheme="minorHAnsi" w:hAnsiTheme="minorHAnsi" w:cstheme="minorHAnsi"/>
          <w:b/>
          <w:iCs/>
          <w:szCs w:val="24"/>
        </w:rPr>
      </w:pPr>
      <w:r w:rsidRPr="00D7375C">
        <w:rPr>
          <w:rFonts w:asciiTheme="minorHAnsi" w:hAnsiTheme="minorHAnsi" w:cstheme="minorHAnsi"/>
          <w:b/>
          <w:iCs/>
          <w:szCs w:val="24"/>
        </w:rPr>
        <w:t>Villámárvíz általi veszélyeztetettség</w:t>
      </w:r>
    </w:p>
    <w:p w14:paraId="65089E7F"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Földrajzi, domborzati, vízrajzi viszonyaiból adódóan Ajka városára veszélyt, kockázatot jelent a villámárvizek keletkezésének lehetősége. A város belterületén 2, a Csinger- és a Torna-patak, míg a külterületén a település határában 3, Széles-víz, Csigere- és a Polányi-patak található. Noha ezen kis vízfolyások nem rendelkeznek kiemelkedő vízhozammal, valamint a területre lehulló éves csapadékmennyiség elszállítására megfelelő a mederképzésük, a korábbiakban részletezett és valószínűsített ritkább, de intenzív, nagy mennyiségű csapadékhullás következtében villámárvizek jöhetnek létre a települést övező hegyek által kijelölt vízgyűjtő területen. Ezen villámárvizek gyorsan levonulnak, de jelentős károkat tudnak okozni az árvízzel sújtott területek infrastruktúrájában.</w:t>
      </w:r>
      <w:r w:rsidR="00A23CCA">
        <w:rPr>
          <w:rFonts w:asciiTheme="minorHAnsi" w:hAnsiTheme="minorHAnsi" w:cstheme="minorHAnsi"/>
          <w:iCs/>
          <w:szCs w:val="24"/>
        </w:rPr>
        <w:t xml:space="preserve"> Ilyen árvíz 2014. és 2018. években volt, előtte 40 évig nem volt jellemző a városra.</w:t>
      </w:r>
    </w:p>
    <w:p w14:paraId="16B54FD9" w14:textId="77777777" w:rsidR="00516EAF" w:rsidRPr="00D7375C" w:rsidRDefault="00516EAF" w:rsidP="00516EAF">
      <w:pPr>
        <w:spacing w:line="276" w:lineRule="auto"/>
        <w:jc w:val="both"/>
        <w:rPr>
          <w:rFonts w:asciiTheme="minorHAnsi" w:hAnsiTheme="minorHAnsi" w:cstheme="minorHAnsi"/>
          <w:iCs/>
          <w:szCs w:val="24"/>
        </w:rPr>
      </w:pPr>
    </w:p>
    <w:p w14:paraId="44C4E5EA" w14:textId="77777777" w:rsidR="00516EAF" w:rsidRPr="00D7375C" w:rsidRDefault="00516EAF" w:rsidP="00516EAF">
      <w:pPr>
        <w:spacing w:line="276" w:lineRule="auto"/>
        <w:jc w:val="both"/>
        <w:rPr>
          <w:rFonts w:asciiTheme="minorHAnsi" w:hAnsiTheme="minorHAnsi" w:cstheme="minorHAnsi"/>
          <w:b/>
          <w:iCs/>
          <w:szCs w:val="24"/>
        </w:rPr>
      </w:pPr>
      <w:r w:rsidRPr="00D7375C">
        <w:rPr>
          <w:rFonts w:asciiTheme="minorHAnsi" w:hAnsiTheme="minorHAnsi" w:cstheme="minorHAnsi"/>
          <w:b/>
          <w:iCs/>
          <w:szCs w:val="24"/>
        </w:rPr>
        <w:t>Ivóvízbázisok veszélyeztetettsége</w:t>
      </w:r>
    </w:p>
    <w:p w14:paraId="50B510AF"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klímaváltozás hatásai (átlaghőmérséklet emelkedés, forró napok, hőhullámok, száraz időszakok növekedése) jelentősen befolyásolják a vízhasználati szokásokat (fogyasztás, öntözés). A városi lakosság és ipar részéről felmerülő vízszükségletet Ajka városa nagy érzékenységű, kis mélységben elhelyezkedő (&lt; 30m) porózus vízadó rétegekből fedezik így kiemelten fontos a szennyező források kivédése, megszüntetése, a szennyeződések bemosódásának megszüntetése.</w:t>
      </w:r>
    </w:p>
    <w:p w14:paraId="4D4DD8C6" w14:textId="77777777" w:rsidR="00516EAF" w:rsidRPr="00D7375C" w:rsidRDefault="00516EAF" w:rsidP="00516EAF">
      <w:pPr>
        <w:spacing w:line="276" w:lineRule="auto"/>
        <w:jc w:val="both"/>
        <w:rPr>
          <w:rFonts w:asciiTheme="minorHAnsi" w:hAnsiTheme="minorHAnsi" w:cstheme="minorHAnsi"/>
          <w:iCs/>
          <w:szCs w:val="24"/>
        </w:rPr>
      </w:pPr>
    </w:p>
    <w:p w14:paraId="3E81FD8B" w14:textId="77777777" w:rsidR="00FD7FF5" w:rsidRDefault="00FD7FF5" w:rsidP="00516EAF">
      <w:pPr>
        <w:spacing w:line="276" w:lineRule="auto"/>
        <w:jc w:val="both"/>
        <w:rPr>
          <w:rFonts w:asciiTheme="minorHAnsi" w:hAnsiTheme="minorHAnsi" w:cstheme="minorHAnsi"/>
          <w:b/>
          <w:iCs/>
          <w:szCs w:val="24"/>
        </w:rPr>
      </w:pPr>
    </w:p>
    <w:p w14:paraId="1BE8A0A1" w14:textId="77777777" w:rsidR="00516EAF" w:rsidRPr="00D7375C" w:rsidRDefault="00516EAF" w:rsidP="00516EAF">
      <w:pPr>
        <w:spacing w:line="276" w:lineRule="auto"/>
        <w:jc w:val="both"/>
        <w:rPr>
          <w:rFonts w:asciiTheme="minorHAnsi" w:hAnsiTheme="minorHAnsi" w:cstheme="minorHAnsi"/>
          <w:b/>
          <w:iCs/>
          <w:szCs w:val="24"/>
        </w:rPr>
      </w:pPr>
      <w:r w:rsidRPr="00D7375C">
        <w:rPr>
          <w:rFonts w:asciiTheme="minorHAnsi" w:hAnsiTheme="minorHAnsi" w:cstheme="minorHAnsi"/>
          <w:b/>
          <w:iCs/>
          <w:szCs w:val="24"/>
        </w:rPr>
        <w:t>Természeti értékek veszélyeztetettsége</w:t>
      </w:r>
    </w:p>
    <w:p w14:paraId="4666FFE1" w14:textId="5CA09C0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természeti értékekre, flóra-faunára gyakorolt klímaváltozás hatásai szempontjából Veszprém megye területe országos szinten a veszélyeztetettebb területek közé sorolható, de ezt elsősorban a Dunántúli-középhegység erdővel fedett, illetve a szőlőültetvényekkel fedett területeknek „köszönhető”. Ajka térségében, a városi környezetből fakadóan a déli, dél-keleti területen megtalálható erdős területek vannak kitéve különböző veszélyforrásoknak, melyek a klímaváltozásból fakadnak. Ilyen veszélyek közé tartozik az invazív, addig tájidegen fajok előretörése és az addig őshonos fajokon való felülkerekedése mind növények, mind állatok tekintetében, ezáltal veszélyeztetvén a területre jellemző biológiai sokféleséget.</w:t>
      </w:r>
    </w:p>
    <w:p w14:paraId="787327D6"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Az alábbi várható változások érinthetik Ajka város területén található növény- és állatvilágot:</w:t>
      </w:r>
    </w:p>
    <w:p w14:paraId="74CC396C"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nedvesebb- hűvösebb környezetet kedvelő fajok visszahúzódása, míg a déli, melegkedvelő fajok előretörése akár dominanciájának kialakulása</w:t>
      </w:r>
    </w:p>
    <w:p w14:paraId="59C3C7AA"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új, és már jelenlévő kártevő, ill. egészségügyi kockázatot jelentő rovarok megjelenése és elszaporodása</w:t>
      </w:r>
    </w:p>
    <w:p w14:paraId="46CFA018"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a száraz időszakoknak köszönhetően az erdős területeken növekvő számú tűzesetek hatalmas károkat okozhatnak</w:t>
      </w:r>
    </w:p>
    <w:p w14:paraId="263DA2AB" w14:textId="77777777" w:rsidR="00516EAF" w:rsidRPr="00D7375C" w:rsidRDefault="00516EAF" w:rsidP="00516EAF">
      <w:pPr>
        <w:spacing w:line="276" w:lineRule="auto"/>
        <w:jc w:val="both"/>
        <w:rPr>
          <w:rFonts w:asciiTheme="minorHAnsi" w:hAnsiTheme="minorHAnsi" w:cstheme="minorHAnsi"/>
          <w:iCs/>
          <w:szCs w:val="24"/>
        </w:rPr>
      </w:pPr>
    </w:p>
    <w:p w14:paraId="25964DD1"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Veszprém megyei éghajlatvédelmi stratégiában közepes veszélyeztetettségi kategóriába került az Aszály általi, az erdők, valamint a turizmus veszélyeztetettsége</w:t>
      </w:r>
    </w:p>
    <w:p w14:paraId="123420A6"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Az </w:t>
      </w:r>
      <w:r w:rsidRPr="00D7375C">
        <w:rPr>
          <w:rFonts w:asciiTheme="minorHAnsi" w:hAnsiTheme="minorHAnsi" w:cstheme="minorHAnsi"/>
          <w:b/>
          <w:iCs/>
          <w:szCs w:val="24"/>
        </w:rPr>
        <w:t>aszály</w:t>
      </w:r>
      <w:r w:rsidRPr="00D7375C">
        <w:rPr>
          <w:rFonts w:asciiTheme="minorHAnsi" w:hAnsiTheme="minorHAnsi" w:cstheme="minorHAnsi"/>
          <w:iCs/>
          <w:szCs w:val="24"/>
        </w:rPr>
        <w:t xml:space="preserve"> veszélyeztetettség szempontjából Ajka városa a mérsékelten veszélyeztetett területek közé sorolható. Köszönhetően az elsősorban az ipar és szolgáltató szektor dominanciájának, alacsony a mezőgazdasági művelés alatt álló terület. Az aszályos időszakok ennek köszönhetően kevésbé érintik a mezőgazdasági termelést, termesztést, de az előbbiekben említett vízgazdálkodásra nagy hatással lehet, amennyiben huzamosabb ideig egyáltalán nem, vagy kevesebb mennyiségű utánpótlás hullik csapadék formájában a területre. </w:t>
      </w:r>
    </w:p>
    <w:p w14:paraId="74D52BFC"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Az aszály mértéke befolyásolja az </w:t>
      </w:r>
      <w:r w:rsidRPr="00D7375C">
        <w:rPr>
          <w:rFonts w:asciiTheme="minorHAnsi" w:hAnsiTheme="minorHAnsi" w:cstheme="minorHAnsi"/>
          <w:b/>
          <w:iCs/>
          <w:szCs w:val="24"/>
        </w:rPr>
        <w:t>erdőtüzek</w:t>
      </w:r>
      <w:r w:rsidRPr="00D7375C">
        <w:rPr>
          <w:rFonts w:asciiTheme="minorHAnsi" w:hAnsiTheme="minorHAnsi" w:cstheme="minorHAnsi"/>
          <w:iCs/>
          <w:szCs w:val="24"/>
        </w:rPr>
        <w:t xml:space="preserve"> keletkezését is. A nagykiterjedésű erdőterületek tekintetében Ajka közigazgatási határán belül a déli, dél-keleti részeken található erdős területek közepesen sérülékeny kategóriába sorolhatóak. A csökkenő csapadékmennyiség, a növekvő aszályos időszakok száma magában hordozza az erdőterületek tűzveszélyeztetettségének növekedését így az elkövetkezendő évszázad során kiemelt figyelemmel kell kísérni az erdők állapotát.</w:t>
      </w:r>
    </w:p>
    <w:p w14:paraId="31055EC7"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Összességében elmondható Ajka városának klímaváltozáshoz köthető veszélyeztetettségéről, hogy a legjelentősebb veszélyforrások, kockázatokat a hőhullámok, villámárvizek, az invazív fajok megjelenése, az őshonos fajok visszahúzódása, eltűnése, az épített objektumok (házak, gyárak, infrastruktúra) állapotromlása a növekvő számú és intenzitású viharok következtében, és az (ivó)vízbázisok állapotának megőrzése jelentik. Ajka esetén még fontos figyelembe venni a korábbi bányászati és ipari tevékenység eredményeként az alábányászottságot, mely földcsuszamlásokhoz, beszakadásokhoz vezethetnek, valamint a veszélyes hulladékok kiporzását, bemosódását szükséges megelőzni. Az aszályosság általi veszélyeztetettség az alacsony mértékű mezőgazdasági terület hasznosításból fakadóan mérsékelt veszélynek minősül, míg az erdőtüzek veszélyforrása is közepes mértékű veszélyt jelent Ajka területén.</w:t>
      </w:r>
    </w:p>
    <w:p w14:paraId="3611D86D" w14:textId="77777777" w:rsidR="00516EAF" w:rsidRPr="00D7375C" w:rsidRDefault="00516EAF" w:rsidP="00516EAF">
      <w:pPr>
        <w:spacing w:line="276" w:lineRule="auto"/>
        <w:jc w:val="both"/>
        <w:rPr>
          <w:rFonts w:asciiTheme="minorHAnsi" w:hAnsiTheme="minorHAnsi" w:cstheme="minorHAnsi"/>
          <w:iCs/>
          <w:szCs w:val="24"/>
        </w:rPr>
      </w:pPr>
    </w:p>
    <w:p w14:paraId="65A8A928" w14:textId="77777777" w:rsidR="00516EAF" w:rsidRPr="00D7375C" w:rsidRDefault="00516EAF" w:rsidP="005C4A0B">
      <w:pPr>
        <w:pStyle w:val="Cmsor2"/>
        <w:rPr>
          <w:rFonts w:asciiTheme="minorHAnsi" w:hAnsiTheme="minorHAnsi" w:cstheme="minorHAnsi"/>
        </w:rPr>
      </w:pPr>
      <w:bookmarkStart w:id="96" w:name="_Toc17814135"/>
      <w:r w:rsidRPr="00D7375C">
        <w:rPr>
          <w:rFonts w:asciiTheme="minorHAnsi" w:hAnsiTheme="minorHAnsi" w:cstheme="minorHAnsi"/>
        </w:rPr>
        <w:t>Klímaváltozás hatásait mérséklő adaptációs lehetőségek</w:t>
      </w:r>
      <w:bookmarkEnd w:id="96"/>
    </w:p>
    <w:p w14:paraId="126E6263"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 2009-es bázisévtől kezdődően számos területen történetek adaptációs cselekvések, megoldások alkalmazása. További tervekre vonatkozó ötletcsomagot tartalmaz a 2014-15-ben megszületett Ajka városa által elkészített Integrált Városfejlesztési Stratégia, melyben jól látható, hogy a döntéshozók és szakértők figyel</w:t>
      </w:r>
      <w:r w:rsidR="00FD7FF5">
        <w:rPr>
          <w:rFonts w:asciiTheme="minorHAnsi" w:hAnsiTheme="minorHAnsi" w:cstheme="minorHAnsi"/>
          <w:iCs/>
          <w:szCs w:val="24"/>
        </w:rPr>
        <w:t>e</w:t>
      </w:r>
      <w:r w:rsidRPr="00D7375C">
        <w:rPr>
          <w:rFonts w:asciiTheme="minorHAnsi" w:hAnsiTheme="minorHAnsi" w:cstheme="minorHAnsi"/>
          <w:iCs/>
          <w:szCs w:val="24"/>
        </w:rPr>
        <w:t>mbe</w:t>
      </w:r>
      <w:r w:rsidR="00FD7FF5">
        <w:rPr>
          <w:rFonts w:asciiTheme="minorHAnsi" w:hAnsiTheme="minorHAnsi" w:cstheme="minorHAnsi"/>
          <w:iCs/>
          <w:szCs w:val="24"/>
        </w:rPr>
        <w:t xml:space="preserve"> </w:t>
      </w:r>
      <w:r w:rsidRPr="00D7375C">
        <w:rPr>
          <w:rFonts w:asciiTheme="minorHAnsi" w:hAnsiTheme="minorHAnsi" w:cstheme="minorHAnsi"/>
          <w:iCs/>
          <w:szCs w:val="24"/>
        </w:rPr>
        <w:t>veszik a klímaváltozással járó várható hatásokat és adaptációs intézkedéseket fogalmaznak meg válaszul. Az alábbiakban kerül összefoglalásra az eddigi és a lehetséges adaptációs intézkedések az egyes veszélyeztetettségek tekintetében.</w:t>
      </w:r>
    </w:p>
    <w:p w14:paraId="2FC1374C"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Hőhullámok általi egészségügyi kockázat, veszélyeztetettség</w:t>
      </w:r>
    </w:p>
    <w:p w14:paraId="22733574"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 mindenkit érintő egészségügyi kockázatokkal járó hőhullámokhoz, hőség riadókhoz köthetően számtalan költséges illetve kevésbé költséges megoldás létezik, melyek megvalósítása a rendelkezésre álló források függvényében végrehajthatóak. </w:t>
      </w:r>
    </w:p>
    <w:p w14:paraId="38D66A9F"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Az önkormányzat, illetve egyéb vállalkozások, intézmények a hőség riadó, hőhullámok idején tegyék elérhetővé a légkondicionált helységekhez való hozzáférést, továbbá hőség riadók idejére az önkormányzat társadalmi cselekvési tervet is kidolgozhat, melyjel a tudatosság, valamint a kockázatra való felkészültség mértékét lehet növelni. Az utcákon, forgalmasabb tereken párakapuk üzemeltetésével, vízfelületek növelésével (szökőkutak, tavak), fák ültetésével csökkenthető a hőszigetek kialakulásának esélye, vagy azok hatásának mérséklése is. Ehhez köthetően még elengedhetetlen a minőségi orvosi, egészségügyi szolgáltatásokhoz való minél gyorsabb hozzáférés ezáltal csökkentve a hőségre fokozottan érzékeny társadalmi csoportok kitettségét.</w:t>
      </w:r>
    </w:p>
    <w:p w14:paraId="14C53A8B"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Építmények viharok általi veszélyeztetettség</w:t>
      </w:r>
    </w:p>
    <w:p w14:paraId="6D63A5BC"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Az építményeket, épített környezetet, objektumokat érintő kockázatokra vonatkozóan 2009-től kezdődően folyamatosan történtek városrészekre vonatkozó rehabilitációk, szociális- bérlakás felújítások, épület felújítások csökkentve ezáltal a romlott állapotú épületek számát, ellenállóbbá téve őket a viharok behatásainak. Az alábányászott területek környezetében nagyobb mértékű dilatáció tapasztalható melyet a házfalak, úttesten, történő repedések folyamatos megjelenése igazol. A földmozgással, beszakadással veszélyeztetett területek felmérésével, megfelelő támszerkezetek alkalmazásával ezen folyamatok lassíthatóak, megállíthatóak lehetnek. Említeni szükséges a minőségi, mindenre kiterjedő rekultivációját az iszaptározóknak, valamint a bányászati területeknek, melyjel az egészségügyi kockázatokat is jelentő kiporzást, veszélyes anyagok bemosódását lehet minimalizálni.</w:t>
      </w:r>
    </w:p>
    <w:p w14:paraId="22DA02D4"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Villámárvíz általi veszélyeztetettség</w:t>
      </w:r>
    </w:p>
    <w:p w14:paraId="20AB374A" w14:textId="0E54ED63"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 nagy intenzitással lehulló nagy mennyiségű csapadékok több tényező együttállásakor villámárvizet okozhatnak. Ezen veszély elhárítására a csapadék vízelvezető csatornák, rendszerének a rendszeres időközönkénti felmérése, tisztítása szükséges. Továbbá fontos a jelenlegi hálózat rendszer vezetőképességének felülvizsgálata is. A külterületi részeken záportározók létesítésével továbbá a nagy mennyiségű csapadék feltartása, kezelése is megoldható. Az új, </w:t>
      </w:r>
      <w:r w:rsidR="00FD7FF5" w:rsidRPr="00D7375C">
        <w:rPr>
          <w:rFonts w:asciiTheme="minorHAnsi" w:hAnsiTheme="minorHAnsi" w:cstheme="minorHAnsi"/>
          <w:iCs/>
          <w:szCs w:val="24"/>
        </w:rPr>
        <w:t>útb</w:t>
      </w:r>
      <w:r w:rsidR="00FD7FF5">
        <w:rPr>
          <w:rFonts w:asciiTheme="minorHAnsi" w:hAnsiTheme="minorHAnsi" w:cstheme="minorHAnsi"/>
          <w:iCs/>
          <w:szCs w:val="24"/>
        </w:rPr>
        <w:t>u</w:t>
      </w:r>
      <w:r w:rsidR="00FD7FF5" w:rsidRPr="00D7375C">
        <w:rPr>
          <w:rFonts w:asciiTheme="minorHAnsi" w:hAnsiTheme="minorHAnsi" w:cstheme="minorHAnsi"/>
          <w:iCs/>
          <w:szCs w:val="24"/>
        </w:rPr>
        <w:t xml:space="preserve">rkolat </w:t>
      </w:r>
      <w:r w:rsidRPr="00D7375C">
        <w:rPr>
          <w:rFonts w:asciiTheme="minorHAnsi" w:hAnsiTheme="minorHAnsi" w:cstheme="minorHAnsi"/>
          <w:iCs/>
          <w:szCs w:val="24"/>
        </w:rPr>
        <w:t>technológiák alkalmazása (élő aszfalt) a gyorsabb csapadékvíz elvezetést teszi lehetővé, így ezen technika alkalmazása minden útfelújítás során megfontolandó.</w:t>
      </w:r>
    </w:p>
    <w:p w14:paraId="6374D52B"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(Ivó)vízbázisok veszélyeztetettsége</w:t>
      </w:r>
    </w:p>
    <w:p w14:paraId="1422B0CF"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Ajka esetében, mint említésre került kiemelt sérülékenységgel bír a város területén megtalálható vízbázis, így a fő szennyező források megszüntetése, az esetleges későbbi veszélyforrások lokalizálása, beazonosítása kiemelt jelentőséggel bír. A lakosság és a gazdasági szereplők tudatosságának növelésével számtalan veszélyforrás kiiktatható ezáltal megóvva az éltető vizet nyújtó vízbázist. </w:t>
      </w:r>
    </w:p>
    <w:p w14:paraId="11E5B50B" w14:textId="77777777" w:rsidR="00516EAF" w:rsidRPr="00D7375C" w:rsidRDefault="00516EAF" w:rsidP="009F7A36">
      <w:pPr>
        <w:numPr>
          <w:ilvl w:val="0"/>
          <w:numId w:val="12"/>
        </w:numPr>
        <w:spacing w:line="276" w:lineRule="auto"/>
        <w:jc w:val="both"/>
        <w:rPr>
          <w:rFonts w:asciiTheme="minorHAnsi" w:hAnsiTheme="minorHAnsi" w:cstheme="minorHAnsi"/>
          <w:iCs/>
          <w:szCs w:val="24"/>
        </w:rPr>
      </w:pPr>
      <w:r w:rsidRPr="00D7375C">
        <w:rPr>
          <w:rFonts w:asciiTheme="minorHAnsi" w:hAnsiTheme="minorHAnsi" w:cstheme="minorHAnsi"/>
          <w:iCs/>
          <w:szCs w:val="24"/>
        </w:rPr>
        <w:t>A mező- és erdőgazdálkodást veszélyeztető aszály, erdőtüzek, invazív fajok elleni alkalmazkodás</w:t>
      </w:r>
    </w:p>
    <w:p w14:paraId="345F112F" w14:textId="2AFCE20B"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 xml:space="preserve">A primer szektorhoz tartozó gazdasági szereplőket érintő veszélyek mértékének csökkentésére számtalan jó gyakorlat áll rendelkezésre. Az aszályos időszakok kármértéknek csökkentését a megfelelő minőségben kiépített öntözőrendszerek, csatornák kiépítésével lehet elérni. Ezen felül a megfelelő mezőgazdasági művelési mód megválasztásával, az aszály tűrő növények termesztésével, esetleg új, eddig nem őshonos aszálytűrő növények mintaterületen való kipróbálásával el lehet kezdeni a felkészülést az esetlegesen előforduló nagyobb, aszályosabb időszakokra. Az invazív fajok kivédésének több lehetősége is van: biológiai és/vagy kémiai irtás, melyek közül a biológiai ritkítás a </w:t>
      </w:r>
      <w:r w:rsidR="00FD7FF5" w:rsidRPr="00D7375C">
        <w:rPr>
          <w:rFonts w:asciiTheme="minorHAnsi" w:hAnsiTheme="minorHAnsi" w:cstheme="minorHAnsi"/>
          <w:iCs/>
          <w:szCs w:val="24"/>
        </w:rPr>
        <w:t>környezetbarát</w:t>
      </w:r>
      <w:r w:rsidR="00FD7FF5">
        <w:rPr>
          <w:rFonts w:asciiTheme="minorHAnsi" w:hAnsiTheme="minorHAnsi" w:cstheme="minorHAnsi"/>
          <w:iCs/>
          <w:szCs w:val="24"/>
        </w:rPr>
        <w:t>a</w:t>
      </w:r>
      <w:r w:rsidR="00FD7FF5" w:rsidRPr="00D7375C">
        <w:rPr>
          <w:rFonts w:asciiTheme="minorHAnsi" w:hAnsiTheme="minorHAnsi" w:cstheme="minorHAnsi"/>
          <w:iCs/>
          <w:szCs w:val="24"/>
        </w:rPr>
        <w:t xml:space="preserve">bb </w:t>
      </w:r>
      <w:r w:rsidRPr="00D7375C">
        <w:rPr>
          <w:rFonts w:asciiTheme="minorHAnsi" w:hAnsiTheme="minorHAnsi" w:cstheme="minorHAnsi"/>
          <w:iCs/>
          <w:szCs w:val="24"/>
        </w:rPr>
        <w:t>megoldás. Ez magában foglalja a természetes eredetű gyom- és rovarölő</w:t>
      </w:r>
      <w:r w:rsidR="00FD7FF5">
        <w:rPr>
          <w:rFonts w:asciiTheme="minorHAnsi" w:hAnsiTheme="minorHAnsi" w:cstheme="minorHAnsi"/>
          <w:iCs/>
          <w:szCs w:val="24"/>
        </w:rPr>
        <w:t>-</w:t>
      </w:r>
      <w:r w:rsidRPr="00D7375C">
        <w:rPr>
          <w:rFonts w:asciiTheme="minorHAnsi" w:hAnsiTheme="minorHAnsi" w:cstheme="minorHAnsi"/>
          <w:iCs/>
          <w:szCs w:val="24"/>
        </w:rPr>
        <w:t>szereket, de akár a megjelenő invazív faj természetes ellenségének betelepítése is megfontolható (faj</w:t>
      </w:r>
      <w:r w:rsidR="00FD7FF5">
        <w:rPr>
          <w:rFonts w:asciiTheme="minorHAnsi" w:hAnsiTheme="minorHAnsi" w:cstheme="minorHAnsi"/>
          <w:iCs/>
          <w:szCs w:val="24"/>
        </w:rPr>
        <w:t>tól</w:t>
      </w:r>
      <w:r w:rsidRPr="00D7375C">
        <w:rPr>
          <w:rFonts w:asciiTheme="minorHAnsi" w:hAnsiTheme="minorHAnsi" w:cstheme="minorHAnsi"/>
          <w:iCs/>
          <w:szCs w:val="24"/>
        </w:rPr>
        <w:t xml:space="preserve"> függően – megfelelő előkészítést követően).</w:t>
      </w:r>
    </w:p>
    <w:p w14:paraId="3E22F5AA" w14:textId="77777777" w:rsidR="00516EAF" w:rsidRPr="00D7375C" w:rsidRDefault="00516EAF" w:rsidP="00516EAF">
      <w:pPr>
        <w:spacing w:line="276" w:lineRule="auto"/>
        <w:jc w:val="both"/>
        <w:rPr>
          <w:rFonts w:asciiTheme="minorHAnsi" w:hAnsiTheme="minorHAnsi" w:cstheme="minorHAnsi"/>
          <w:iCs/>
          <w:szCs w:val="24"/>
        </w:rPr>
      </w:pPr>
      <w:r w:rsidRPr="00D7375C">
        <w:rPr>
          <w:rFonts w:asciiTheme="minorHAnsi" w:hAnsiTheme="minorHAnsi" w:cstheme="minorHAnsi"/>
          <w:iCs/>
          <w:szCs w:val="24"/>
        </w:rPr>
        <w:t>Természetesen miképpen a mitigációnál is, úgy a klímaváltozás elleni alkalmazkodás eseténél is jelentős szerepe van a lakosság, valamint a gazdasági szereplők klímatudatosság növelésének is. Így a civil szervezetek, oktatási intézmények az önkormányzati szervezetek különböző oktatással, akciókkal, klímakampányok lefolytatásával tovább növelhetik a lakónépesség klímaváltozással kapcsolatos ismereteit, cselekvésre ösztönözhetik őket.</w:t>
      </w:r>
    </w:p>
    <w:p w14:paraId="5E37606F" w14:textId="77777777" w:rsidR="006C1771" w:rsidRPr="00D7375C" w:rsidRDefault="006C1771" w:rsidP="006C1771">
      <w:pPr>
        <w:spacing w:line="276" w:lineRule="auto"/>
        <w:jc w:val="both"/>
        <w:rPr>
          <w:rFonts w:asciiTheme="minorHAnsi" w:hAnsiTheme="minorHAnsi" w:cstheme="minorHAnsi"/>
          <w:szCs w:val="24"/>
        </w:rPr>
      </w:pPr>
      <w:r w:rsidRPr="00D7375C">
        <w:rPr>
          <w:rFonts w:asciiTheme="minorHAnsi" w:hAnsiTheme="minorHAnsi" w:cstheme="minorHAnsi"/>
          <w:szCs w:val="24"/>
        </w:rPr>
        <w:t xml:space="preserve">Ajka városát megvizsgálva, a bázisévtől, 2009-től kezdődően mind az önkormányzat, állami intézmények, mind magánszemélyek, KKV-k és civil szervezetek egyaránt hajtottak végre különböző, a klímaváltozás hatásait mérséklő, valamint az okozott terheléseket csökkentő intézkedéseket. Továbbá a 2015-ben összeállított Ajka város Integrált Településfejlesztési Stratégiájában is számos további tervezett hatásmérséklő beruházás van megfogalmazva, melyek megvalósítására a különböző Operatív Programok, Nemzetközi forrásokat egyaránt igénybe lehet venni. </w:t>
      </w:r>
    </w:p>
    <w:p w14:paraId="0D7B6ED3" w14:textId="77777777" w:rsidR="006C1771" w:rsidRPr="00D7375C" w:rsidRDefault="006C1771" w:rsidP="006C1771">
      <w:pPr>
        <w:spacing w:line="276" w:lineRule="auto"/>
        <w:jc w:val="both"/>
        <w:rPr>
          <w:rFonts w:asciiTheme="minorHAnsi" w:hAnsiTheme="minorHAnsi" w:cstheme="minorHAnsi"/>
          <w:szCs w:val="24"/>
        </w:rPr>
      </w:pPr>
      <w:r w:rsidRPr="00D7375C">
        <w:rPr>
          <w:rFonts w:asciiTheme="minorHAnsi" w:hAnsiTheme="minorHAnsi" w:cstheme="minorHAnsi"/>
          <w:szCs w:val="24"/>
        </w:rPr>
        <w:t>A 2007-13-as és 2014-2020-as programozási időszakban a támogatást elnyert projektekről elmondható, hogy elsősorban az egészségügyi intézmények elérhetőségét, infrastrukturális adottságait javították, továbbá az oktatásban résztvevő szereplőket (elsősorban tanárokat, pedagógusokat) képezték környezettudatos szemléletmóddal kapcsolatosan. A mezőgazdaság-erdészet területén érdekelt szereplők az ökológiai gazdálkodás, az őshonos fajok megőrzése, valamint termelés hatékonyságát elősegítő eszközök beszerzésén, kutatás-fejlesztésen keresztül hajtottak végre különböző, a klímaváltozással is kapcsolatba hozható tevékenységeket.</w:t>
      </w:r>
    </w:p>
    <w:p w14:paraId="535748BA" w14:textId="77777777" w:rsidR="006C1771" w:rsidRPr="00D7375C" w:rsidRDefault="006C1771" w:rsidP="006C1771">
      <w:pPr>
        <w:spacing w:line="276" w:lineRule="auto"/>
        <w:jc w:val="both"/>
        <w:rPr>
          <w:rFonts w:asciiTheme="minorHAnsi" w:hAnsiTheme="minorHAnsi" w:cstheme="minorHAnsi"/>
          <w:szCs w:val="24"/>
        </w:rPr>
      </w:pPr>
      <w:r w:rsidRPr="00D7375C">
        <w:rPr>
          <w:rFonts w:asciiTheme="minorHAnsi" w:hAnsiTheme="minorHAnsi" w:cstheme="minorHAnsi"/>
          <w:szCs w:val="24"/>
        </w:rPr>
        <w:t>Az ITS-ben megfogalmazott, tervezett fejlesztések közös metszetet alkotnak a javasolt intézkedésekkel ugyanis az alábbi fejlesztésekkel a klímaváltozás hatásaihoz való alkalmazkodást segítik elő:</w:t>
      </w:r>
    </w:p>
    <w:p w14:paraId="568DEAA0"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Leromlott állapotú városi területek rehabilitációja</w:t>
      </w:r>
    </w:p>
    <w:p w14:paraId="1D6EDAE9"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Szociális városrehabilitáció</w:t>
      </w:r>
    </w:p>
    <w:p w14:paraId="40D0EDDE"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Városközpont rehabilitáció</w:t>
      </w:r>
    </w:p>
    <w:p w14:paraId="2A423398"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Torna-patak mederrendezése</w:t>
      </w:r>
    </w:p>
    <w:p w14:paraId="48C20ECF"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Fasorok megőrzése</w:t>
      </w:r>
    </w:p>
    <w:p w14:paraId="57BEE4B4"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Városliget megújítása</w:t>
      </w:r>
    </w:p>
    <w:p w14:paraId="5158AE7F"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Sport utcai csapadékvíz elvezető főgyűjtő bővítése</w:t>
      </w:r>
    </w:p>
    <w:p w14:paraId="522B278F"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Üvegházak felújítása</w:t>
      </w:r>
    </w:p>
    <w:p w14:paraId="5C998897"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Padragi bányaterület rekonstrukciója</w:t>
      </w:r>
    </w:p>
    <w:p w14:paraId="0919FB6D"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Útfelújítások</w:t>
      </w:r>
    </w:p>
    <w:p w14:paraId="44CF2DA9"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Iszapkazetták rekultivációja és hasznosítása</w:t>
      </w:r>
    </w:p>
    <w:p w14:paraId="5B17748D"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Tósokberénd városrész vízelvezetésének javítása</w:t>
      </w:r>
    </w:p>
    <w:p w14:paraId="2DDF1BFE"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Ajakrendeki záportározó létesítése</w:t>
      </w:r>
    </w:p>
    <w:p w14:paraId="63419FC9" w14:textId="77777777" w:rsidR="006C1771" w:rsidRPr="00D7375C" w:rsidRDefault="006C1771" w:rsidP="006C1771">
      <w:pPr>
        <w:pStyle w:val="Listaszerbekezds"/>
        <w:numPr>
          <w:ilvl w:val="0"/>
          <w:numId w:val="12"/>
        </w:numPr>
        <w:suppressAutoHyphens w:val="0"/>
        <w:spacing w:after="160" w:line="276" w:lineRule="auto"/>
        <w:jc w:val="both"/>
        <w:rPr>
          <w:rFonts w:asciiTheme="minorHAnsi" w:hAnsiTheme="minorHAnsi" w:cstheme="minorHAnsi"/>
        </w:rPr>
      </w:pPr>
      <w:r w:rsidRPr="00D7375C">
        <w:rPr>
          <w:rFonts w:asciiTheme="minorHAnsi" w:hAnsiTheme="minorHAnsi" w:cstheme="minorHAnsi"/>
        </w:rPr>
        <w:t>Ajka város aktív vízbázis védelme</w:t>
      </w:r>
    </w:p>
    <w:p w14:paraId="679BCAEB" w14:textId="77777777" w:rsidR="006C1771" w:rsidRPr="00D7375C" w:rsidRDefault="006C1771" w:rsidP="006C1771">
      <w:pPr>
        <w:spacing w:line="276" w:lineRule="auto"/>
        <w:jc w:val="both"/>
        <w:rPr>
          <w:rFonts w:asciiTheme="minorHAnsi" w:hAnsiTheme="minorHAnsi" w:cstheme="minorHAnsi"/>
          <w:szCs w:val="24"/>
        </w:rPr>
      </w:pPr>
      <w:r w:rsidRPr="00D7375C">
        <w:rPr>
          <w:rFonts w:asciiTheme="minorHAnsi" w:hAnsiTheme="minorHAnsi" w:cstheme="minorHAnsi"/>
          <w:szCs w:val="24"/>
        </w:rPr>
        <w:t>Összességében elmondható, hogy Ajka városának kiemelten kell foglalkozni az épületállomány rehabilitációjával, felújításával szem előtt tartva a környezetbarát építőanyagok, innovatív, klímaváltozás hatásait mérséklő megoldások alkalmazását (pl. zöld felületek, homlokzatok-tetők, energia hatékony építészet). A város szabad területeinek, közterületeinek fásítása, új, vízfelületek kialakítása megfontolandó, ugyanis növekvő számú hőhullám, forró napok idején ezen megoldásokkal is tudjuk csökkenteni a hőségérzetet. A rövid idő alatt lehulló nagy csapadékmennyiség befogadására képes csatornahálózat kialakítása, a Torna-patak medrének folyamatos karbantartása, szükséges helyeken mederrendezése elengedhetetlen a villámárvíz megjelenésének kivédésében, valamint a bányászathoz és kohászathoz köthetően az alábányászott térségek felülvizsgálata, biztosítása és a vörösiszaptározók rekultivációja, valamint mint másodlagos nyersanyag újrahasznosítását kell szem előtt tartani.</w:t>
      </w:r>
    </w:p>
    <w:p w14:paraId="5EC47E99" w14:textId="77777777" w:rsidR="006C1771" w:rsidRDefault="006C1771" w:rsidP="006C1771">
      <w:pPr>
        <w:spacing w:line="276" w:lineRule="auto"/>
        <w:jc w:val="both"/>
        <w:rPr>
          <w:rFonts w:asciiTheme="minorHAnsi" w:hAnsiTheme="minorHAnsi" w:cstheme="minorHAnsi"/>
          <w:szCs w:val="24"/>
        </w:rPr>
      </w:pPr>
      <w:r w:rsidRPr="00D7375C">
        <w:rPr>
          <w:rFonts w:asciiTheme="minorHAnsi" w:hAnsiTheme="minorHAnsi" w:cstheme="minorHAnsi"/>
          <w:szCs w:val="24"/>
        </w:rPr>
        <w:t>Az alábbi táblázat az eddig elvégzett, valamint jövőbeni adaptációs lehetőségeke</w:t>
      </w:r>
      <w:r w:rsidR="00464F25">
        <w:rPr>
          <w:rFonts w:asciiTheme="minorHAnsi" w:hAnsiTheme="minorHAnsi" w:cstheme="minorHAnsi"/>
          <w:szCs w:val="24"/>
        </w:rPr>
        <w:t>t</w:t>
      </w:r>
      <w:r w:rsidRPr="00D7375C">
        <w:rPr>
          <w:rFonts w:asciiTheme="minorHAnsi" w:hAnsiTheme="minorHAnsi" w:cstheme="minorHAnsi"/>
          <w:szCs w:val="24"/>
        </w:rPr>
        <w:t>, intézkedéseket foglalja össze:</w:t>
      </w:r>
    </w:p>
    <w:p w14:paraId="443ABFA7" w14:textId="77777777" w:rsidR="00792D90" w:rsidRDefault="00792D90" w:rsidP="00103230">
      <w:pPr>
        <w:spacing w:line="276" w:lineRule="auto"/>
        <w:jc w:val="center"/>
        <w:rPr>
          <w:rFonts w:asciiTheme="minorHAnsi" w:hAnsiTheme="minorHAnsi" w:cstheme="minorHAnsi"/>
          <w:szCs w:val="24"/>
        </w:rPr>
      </w:pPr>
    </w:p>
    <w:p w14:paraId="1CD74A7A" w14:textId="77777777" w:rsidR="00F853B6" w:rsidRPr="00D7375C" w:rsidRDefault="00103230" w:rsidP="00103230">
      <w:pPr>
        <w:spacing w:line="276" w:lineRule="auto"/>
        <w:jc w:val="center"/>
        <w:rPr>
          <w:rFonts w:asciiTheme="minorHAnsi" w:hAnsiTheme="minorHAnsi" w:cstheme="minorHAnsi"/>
          <w:szCs w:val="24"/>
        </w:rPr>
      </w:pPr>
      <w:r>
        <w:rPr>
          <w:rFonts w:asciiTheme="minorHAnsi" w:hAnsiTheme="minorHAnsi" w:cstheme="minorHAnsi"/>
          <w:szCs w:val="24"/>
        </w:rPr>
        <w:t>10</w:t>
      </w:r>
      <w:r w:rsidR="00464F25">
        <w:rPr>
          <w:rFonts w:asciiTheme="minorHAnsi" w:hAnsiTheme="minorHAnsi" w:cstheme="minorHAnsi"/>
          <w:szCs w:val="24"/>
        </w:rPr>
        <w:t xml:space="preserve">. táblázat Ajka városának területén </w:t>
      </w:r>
      <w:r w:rsidR="00464F25" w:rsidRPr="00D7375C">
        <w:rPr>
          <w:rFonts w:asciiTheme="minorHAnsi" w:hAnsiTheme="minorHAnsi" w:cstheme="minorHAnsi"/>
          <w:szCs w:val="24"/>
        </w:rPr>
        <w:t>elvégzett,</w:t>
      </w:r>
      <w:r w:rsidR="00464F25">
        <w:rPr>
          <w:rFonts w:asciiTheme="minorHAnsi" w:hAnsiTheme="minorHAnsi" w:cstheme="minorHAnsi"/>
          <w:szCs w:val="24"/>
        </w:rPr>
        <w:t xml:space="preserve"> tervezett,</w:t>
      </w:r>
      <w:r w:rsidR="00464F25" w:rsidRPr="00D7375C">
        <w:rPr>
          <w:rFonts w:asciiTheme="minorHAnsi" w:hAnsiTheme="minorHAnsi" w:cstheme="minorHAnsi"/>
          <w:szCs w:val="24"/>
        </w:rPr>
        <w:t xml:space="preserve"> valamint jövőbeni adaptációs</w:t>
      </w:r>
      <w:r>
        <w:rPr>
          <w:rFonts w:asciiTheme="minorHAnsi" w:hAnsiTheme="minorHAnsi" w:cstheme="minorHAnsi"/>
          <w:szCs w:val="24"/>
        </w:rPr>
        <w:t xml:space="preserve"> és hatásmérséklő</w:t>
      </w:r>
      <w:r w:rsidR="00464F25" w:rsidRPr="00D7375C">
        <w:rPr>
          <w:rFonts w:asciiTheme="minorHAnsi" w:hAnsiTheme="minorHAnsi" w:cstheme="minorHAnsi"/>
          <w:szCs w:val="24"/>
        </w:rPr>
        <w:t xml:space="preserve"> </w:t>
      </w:r>
      <w:r>
        <w:rPr>
          <w:rFonts w:asciiTheme="minorHAnsi" w:hAnsiTheme="minorHAnsi" w:cstheme="minorHAnsi"/>
          <w:szCs w:val="24"/>
        </w:rPr>
        <w:t>intézkedések</w:t>
      </w:r>
      <w:r w:rsidR="00464F25">
        <w:rPr>
          <w:rFonts w:asciiTheme="minorHAnsi" w:hAnsiTheme="minorHAnsi" w:cstheme="minorHAnsi"/>
          <w:szCs w:val="24"/>
        </w:rPr>
        <w:t xml:space="preserve"> listája</w:t>
      </w:r>
    </w:p>
    <w:tbl>
      <w:tblPr>
        <w:tblW w:w="5000" w:type="pct"/>
        <w:tblCellMar>
          <w:left w:w="70" w:type="dxa"/>
          <w:right w:w="70" w:type="dxa"/>
        </w:tblCellMar>
        <w:tblLook w:val="04A0" w:firstRow="1" w:lastRow="0" w:firstColumn="1" w:lastColumn="0" w:noHBand="0" w:noVBand="1"/>
      </w:tblPr>
      <w:tblGrid>
        <w:gridCol w:w="2214"/>
        <w:gridCol w:w="2103"/>
        <w:gridCol w:w="2688"/>
        <w:gridCol w:w="1772"/>
      </w:tblGrid>
      <w:tr w:rsidR="00F853B6" w:rsidRPr="00D7375C" w14:paraId="57BB3AA8" w14:textId="77777777" w:rsidTr="00C3719D">
        <w:trPr>
          <w:trHeight w:val="285"/>
        </w:trPr>
        <w:tc>
          <w:tcPr>
            <w:tcW w:w="1262" w:type="pct"/>
            <w:vMerge w:val="restart"/>
            <w:tcBorders>
              <w:top w:val="single" w:sz="4" w:space="0" w:color="808080"/>
              <w:left w:val="single" w:sz="4" w:space="0" w:color="808080"/>
              <w:bottom w:val="single" w:sz="4" w:space="0" w:color="808080"/>
              <w:right w:val="single" w:sz="4" w:space="0" w:color="808080"/>
            </w:tcBorders>
            <w:shd w:val="clear" w:color="000000" w:fill="003068"/>
            <w:vAlign w:val="center"/>
            <w:hideMark/>
          </w:tcPr>
          <w:p w14:paraId="0A50F7E0" w14:textId="77777777" w:rsidR="00F853B6" w:rsidRPr="00D7375C" w:rsidRDefault="00F853B6" w:rsidP="00F853B6">
            <w:pPr>
              <w:suppressAutoHyphens w:val="0"/>
              <w:spacing w:after="0" w:line="240" w:lineRule="auto"/>
              <w:rPr>
                <w:rFonts w:asciiTheme="minorHAnsi" w:hAnsiTheme="minorHAnsi" w:cstheme="minorHAnsi"/>
                <w:b/>
                <w:bCs/>
                <w:color w:val="FFFFFF"/>
                <w:sz w:val="20"/>
                <w:lang w:eastAsia="hu-HU"/>
              </w:rPr>
            </w:pPr>
            <w:r w:rsidRPr="00D7375C">
              <w:rPr>
                <w:rFonts w:asciiTheme="minorHAnsi" w:hAnsiTheme="minorHAnsi" w:cstheme="minorHAnsi"/>
                <w:b/>
                <w:bCs/>
                <w:color w:val="FFFFFF"/>
                <w:sz w:val="20"/>
                <w:lang w:eastAsia="hu-HU"/>
              </w:rPr>
              <w:t>Ágazat</w:t>
            </w:r>
          </w:p>
        </w:tc>
        <w:tc>
          <w:tcPr>
            <w:tcW w:w="1198" w:type="pct"/>
            <w:vMerge w:val="restart"/>
            <w:tcBorders>
              <w:top w:val="single" w:sz="4" w:space="0" w:color="808080"/>
              <w:left w:val="single" w:sz="4" w:space="0" w:color="808080"/>
              <w:bottom w:val="nil"/>
              <w:right w:val="nil"/>
            </w:tcBorders>
            <w:shd w:val="clear" w:color="000000" w:fill="003068"/>
            <w:vAlign w:val="center"/>
            <w:hideMark/>
          </w:tcPr>
          <w:p w14:paraId="5F41FFC6" w14:textId="77777777" w:rsidR="00F853B6" w:rsidRPr="00D7375C" w:rsidRDefault="00F853B6" w:rsidP="00F853B6">
            <w:pPr>
              <w:suppressAutoHyphens w:val="0"/>
              <w:spacing w:after="0" w:line="240" w:lineRule="auto"/>
              <w:rPr>
                <w:rFonts w:asciiTheme="minorHAnsi" w:hAnsiTheme="minorHAnsi" w:cstheme="minorHAnsi"/>
                <w:b/>
                <w:bCs/>
                <w:color w:val="FFFFFF"/>
                <w:sz w:val="20"/>
                <w:lang w:eastAsia="hu-HU"/>
              </w:rPr>
            </w:pPr>
            <w:r w:rsidRPr="00D7375C">
              <w:rPr>
                <w:rFonts w:asciiTheme="minorHAnsi" w:hAnsiTheme="minorHAnsi" w:cstheme="minorHAnsi"/>
                <w:b/>
                <w:bCs/>
                <w:color w:val="FFFFFF"/>
                <w:sz w:val="20"/>
                <w:lang w:eastAsia="hu-HU"/>
              </w:rPr>
              <w:t>Cím</w:t>
            </w:r>
            <w:r w:rsidRPr="00D7375C">
              <w:rPr>
                <w:rFonts w:asciiTheme="minorHAnsi" w:hAnsiTheme="minorHAnsi" w:cstheme="minorHAnsi"/>
                <w:b/>
                <w:bCs/>
                <w:color w:val="FFFFFF"/>
                <w:sz w:val="20"/>
                <w:lang w:eastAsia="hu-HU"/>
              </w:rPr>
              <w:br/>
            </w:r>
            <w:r w:rsidRPr="00D7375C">
              <w:rPr>
                <w:rFonts w:asciiTheme="minorHAnsi" w:hAnsiTheme="minorHAnsi" w:cstheme="minorHAnsi"/>
                <w:color w:val="FFFFFF"/>
                <w:sz w:val="16"/>
                <w:szCs w:val="16"/>
                <w:lang w:eastAsia="hu-HU"/>
              </w:rPr>
              <w:t>(max. 120 kar.)</w:t>
            </w:r>
          </w:p>
        </w:tc>
        <w:tc>
          <w:tcPr>
            <w:tcW w:w="1531" w:type="pct"/>
            <w:vMerge w:val="restart"/>
            <w:tcBorders>
              <w:top w:val="single" w:sz="4" w:space="0" w:color="808080"/>
              <w:left w:val="single" w:sz="4" w:space="0" w:color="808080"/>
              <w:bottom w:val="nil"/>
              <w:right w:val="single" w:sz="4" w:space="0" w:color="808080"/>
            </w:tcBorders>
            <w:shd w:val="clear" w:color="000000" w:fill="003068"/>
            <w:vAlign w:val="center"/>
            <w:hideMark/>
          </w:tcPr>
          <w:p w14:paraId="01FE4000" w14:textId="77777777" w:rsidR="00F853B6" w:rsidRPr="00D7375C" w:rsidRDefault="00F853B6" w:rsidP="00F853B6">
            <w:pPr>
              <w:suppressAutoHyphens w:val="0"/>
              <w:spacing w:after="0" w:line="240" w:lineRule="auto"/>
              <w:rPr>
                <w:rFonts w:asciiTheme="minorHAnsi" w:hAnsiTheme="minorHAnsi" w:cstheme="minorHAnsi"/>
                <w:b/>
                <w:bCs/>
                <w:color w:val="FFFFFF"/>
                <w:sz w:val="20"/>
                <w:lang w:eastAsia="hu-HU"/>
              </w:rPr>
            </w:pPr>
            <w:r w:rsidRPr="00D7375C">
              <w:rPr>
                <w:rFonts w:asciiTheme="minorHAnsi" w:hAnsiTheme="minorHAnsi" w:cstheme="minorHAnsi"/>
                <w:b/>
                <w:bCs/>
                <w:color w:val="FFFFFF"/>
                <w:sz w:val="20"/>
                <w:lang w:eastAsia="hu-HU"/>
              </w:rPr>
              <w:t>Rövid leírás</w:t>
            </w:r>
            <w:r w:rsidRPr="00D7375C">
              <w:rPr>
                <w:rFonts w:asciiTheme="minorHAnsi" w:hAnsiTheme="minorHAnsi" w:cstheme="minorHAnsi"/>
                <w:b/>
                <w:bCs/>
                <w:color w:val="FFFFFF"/>
                <w:sz w:val="20"/>
                <w:lang w:eastAsia="hu-HU"/>
              </w:rPr>
              <w:br/>
            </w:r>
            <w:r w:rsidRPr="00D7375C">
              <w:rPr>
                <w:rFonts w:asciiTheme="minorHAnsi" w:hAnsiTheme="minorHAnsi" w:cstheme="minorHAnsi"/>
                <w:color w:val="FFFFFF"/>
                <w:sz w:val="16"/>
                <w:szCs w:val="16"/>
                <w:lang w:eastAsia="hu-HU"/>
              </w:rPr>
              <w:t>(max. 300 kar.)</w:t>
            </w:r>
          </w:p>
        </w:tc>
        <w:tc>
          <w:tcPr>
            <w:tcW w:w="1009" w:type="pct"/>
            <w:vMerge w:val="restart"/>
            <w:tcBorders>
              <w:top w:val="single" w:sz="4" w:space="0" w:color="808080"/>
              <w:left w:val="single" w:sz="4" w:space="0" w:color="808080"/>
              <w:bottom w:val="nil"/>
              <w:right w:val="single" w:sz="4" w:space="0" w:color="808080"/>
            </w:tcBorders>
            <w:shd w:val="clear" w:color="000000" w:fill="003068"/>
            <w:vAlign w:val="center"/>
            <w:hideMark/>
          </w:tcPr>
          <w:p w14:paraId="11E9F726" w14:textId="77777777" w:rsidR="00F853B6" w:rsidRPr="00D7375C" w:rsidRDefault="00F853B6" w:rsidP="00F853B6">
            <w:pPr>
              <w:suppressAutoHyphens w:val="0"/>
              <w:spacing w:after="0" w:line="240" w:lineRule="auto"/>
              <w:rPr>
                <w:rFonts w:asciiTheme="minorHAnsi" w:hAnsiTheme="minorHAnsi" w:cstheme="minorHAnsi"/>
                <w:b/>
                <w:bCs/>
                <w:color w:val="FFFFFF"/>
                <w:sz w:val="20"/>
                <w:lang w:eastAsia="hu-HU"/>
              </w:rPr>
            </w:pPr>
            <w:r w:rsidRPr="00D7375C">
              <w:rPr>
                <w:rFonts w:asciiTheme="minorHAnsi" w:hAnsiTheme="minorHAnsi" w:cstheme="minorHAnsi"/>
                <w:b/>
                <w:bCs/>
                <w:color w:val="FFFFFF"/>
                <w:sz w:val="20"/>
                <w:lang w:eastAsia="hu-HU"/>
              </w:rPr>
              <w:t>Felelős szerv/osztály</w:t>
            </w:r>
          </w:p>
        </w:tc>
      </w:tr>
      <w:tr w:rsidR="00F853B6" w:rsidRPr="00D7375C" w14:paraId="39BC0882" w14:textId="77777777" w:rsidTr="00C3719D">
        <w:trPr>
          <w:trHeight w:val="557"/>
        </w:trPr>
        <w:tc>
          <w:tcPr>
            <w:tcW w:w="1262" w:type="pct"/>
            <w:vMerge/>
            <w:tcBorders>
              <w:top w:val="single" w:sz="4" w:space="0" w:color="808080"/>
              <w:left w:val="single" w:sz="4" w:space="0" w:color="808080"/>
              <w:bottom w:val="single" w:sz="4" w:space="0" w:color="808080"/>
              <w:right w:val="single" w:sz="4" w:space="0" w:color="808080"/>
            </w:tcBorders>
            <w:vAlign w:val="center"/>
            <w:hideMark/>
          </w:tcPr>
          <w:p w14:paraId="44C6254F" w14:textId="77777777" w:rsidR="00F853B6" w:rsidRPr="00D7375C" w:rsidRDefault="00F853B6" w:rsidP="00F853B6">
            <w:pPr>
              <w:suppressAutoHyphens w:val="0"/>
              <w:spacing w:after="0" w:line="240" w:lineRule="auto"/>
              <w:rPr>
                <w:rFonts w:asciiTheme="minorHAnsi" w:hAnsiTheme="minorHAnsi" w:cstheme="minorHAnsi"/>
                <w:b/>
                <w:bCs/>
                <w:color w:val="FFFFFF"/>
                <w:sz w:val="20"/>
                <w:lang w:eastAsia="hu-HU"/>
              </w:rPr>
            </w:pPr>
          </w:p>
        </w:tc>
        <w:tc>
          <w:tcPr>
            <w:tcW w:w="1198" w:type="pct"/>
            <w:vMerge/>
            <w:tcBorders>
              <w:top w:val="single" w:sz="4" w:space="0" w:color="808080"/>
              <w:left w:val="single" w:sz="4" w:space="0" w:color="808080"/>
              <w:bottom w:val="nil"/>
              <w:right w:val="nil"/>
            </w:tcBorders>
            <w:vAlign w:val="center"/>
            <w:hideMark/>
          </w:tcPr>
          <w:p w14:paraId="00921F38" w14:textId="77777777" w:rsidR="00F853B6" w:rsidRPr="00D7375C" w:rsidRDefault="00F853B6" w:rsidP="00F853B6">
            <w:pPr>
              <w:suppressAutoHyphens w:val="0"/>
              <w:spacing w:after="0" w:line="240" w:lineRule="auto"/>
              <w:rPr>
                <w:rFonts w:asciiTheme="minorHAnsi" w:hAnsiTheme="minorHAnsi" w:cstheme="minorHAnsi"/>
                <w:b/>
                <w:bCs/>
                <w:color w:val="FFFFFF"/>
                <w:sz w:val="20"/>
                <w:lang w:eastAsia="hu-HU"/>
              </w:rPr>
            </w:pPr>
          </w:p>
        </w:tc>
        <w:tc>
          <w:tcPr>
            <w:tcW w:w="1531" w:type="pct"/>
            <w:vMerge/>
            <w:tcBorders>
              <w:top w:val="single" w:sz="4" w:space="0" w:color="808080"/>
              <w:left w:val="single" w:sz="4" w:space="0" w:color="808080"/>
              <w:bottom w:val="nil"/>
              <w:right w:val="single" w:sz="4" w:space="0" w:color="808080"/>
            </w:tcBorders>
            <w:vAlign w:val="center"/>
            <w:hideMark/>
          </w:tcPr>
          <w:p w14:paraId="00C460D1" w14:textId="77777777" w:rsidR="00F853B6" w:rsidRPr="00D7375C" w:rsidRDefault="00F853B6" w:rsidP="00F853B6">
            <w:pPr>
              <w:suppressAutoHyphens w:val="0"/>
              <w:spacing w:after="0" w:line="240" w:lineRule="auto"/>
              <w:rPr>
                <w:rFonts w:asciiTheme="minorHAnsi" w:hAnsiTheme="minorHAnsi" w:cstheme="minorHAnsi"/>
                <w:b/>
                <w:bCs/>
                <w:color w:val="FFFFFF"/>
                <w:sz w:val="20"/>
                <w:lang w:eastAsia="hu-HU"/>
              </w:rPr>
            </w:pPr>
          </w:p>
        </w:tc>
        <w:tc>
          <w:tcPr>
            <w:tcW w:w="1009" w:type="pct"/>
            <w:vMerge/>
            <w:tcBorders>
              <w:top w:val="single" w:sz="4" w:space="0" w:color="808080"/>
              <w:left w:val="single" w:sz="4" w:space="0" w:color="808080"/>
              <w:bottom w:val="nil"/>
              <w:right w:val="single" w:sz="4" w:space="0" w:color="808080"/>
            </w:tcBorders>
            <w:vAlign w:val="center"/>
            <w:hideMark/>
          </w:tcPr>
          <w:p w14:paraId="08C2F19F" w14:textId="77777777" w:rsidR="00F853B6" w:rsidRPr="00D7375C" w:rsidRDefault="00F853B6" w:rsidP="00F853B6">
            <w:pPr>
              <w:suppressAutoHyphens w:val="0"/>
              <w:spacing w:after="0" w:line="240" w:lineRule="auto"/>
              <w:rPr>
                <w:rFonts w:asciiTheme="minorHAnsi" w:hAnsiTheme="minorHAnsi" w:cstheme="minorHAnsi"/>
                <w:b/>
                <w:bCs/>
                <w:color w:val="FFFFFF"/>
                <w:sz w:val="20"/>
                <w:lang w:eastAsia="hu-HU"/>
              </w:rPr>
            </w:pPr>
          </w:p>
        </w:tc>
      </w:tr>
      <w:tr w:rsidR="00F853B6" w:rsidRPr="00D7375C" w14:paraId="77184B1F" w14:textId="77777777" w:rsidTr="00C3719D">
        <w:trPr>
          <w:trHeight w:val="1440"/>
        </w:trPr>
        <w:tc>
          <w:tcPr>
            <w:tcW w:w="1262" w:type="pct"/>
            <w:tcBorders>
              <w:top w:val="nil"/>
              <w:left w:val="single" w:sz="4" w:space="0" w:color="6C6864"/>
              <w:bottom w:val="single" w:sz="4" w:space="0" w:color="6C6864"/>
              <w:right w:val="nil"/>
            </w:tcBorders>
            <w:shd w:val="clear" w:color="000000" w:fill="8EB747"/>
            <w:vAlign w:val="center"/>
            <w:hideMark/>
          </w:tcPr>
          <w:p w14:paraId="7D9F4713"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Mezőgazdaság és erdészet</w:t>
            </w:r>
          </w:p>
        </w:tc>
        <w:tc>
          <w:tcPr>
            <w:tcW w:w="1198" w:type="pct"/>
            <w:tcBorders>
              <w:top w:val="single" w:sz="4" w:space="0" w:color="auto"/>
              <w:left w:val="single" w:sz="4" w:space="0" w:color="auto"/>
              <w:bottom w:val="single" w:sz="4" w:space="0" w:color="auto"/>
              <w:right w:val="single" w:sz="4" w:space="0" w:color="auto"/>
            </w:tcBorders>
            <w:shd w:val="clear" w:color="000000" w:fill="8EB747"/>
            <w:vAlign w:val="center"/>
            <w:hideMark/>
          </w:tcPr>
          <w:p w14:paraId="6276A18E"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GOP 1.1.1-08/1 Piacorientált kutatás-fejlesztési tevékenység támogatása</w:t>
            </w:r>
            <w:r w:rsidRPr="00D7375C">
              <w:rPr>
                <w:rFonts w:asciiTheme="minorHAnsi" w:hAnsiTheme="minorHAnsi" w:cstheme="minorHAnsi"/>
                <w:sz w:val="20"/>
                <w:lang w:eastAsia="hu-HU"/>
              </w:rPr>
              <w:br/>
              <w:t>Ajka</w:t>
            </w:r>
          </w:p>
        </w:tc>
        <w:tc>
          <w:tcPr>
            <w:tcW w:w="1531" w:type="pct"/>
            <w:tcBorders>
              <w:top w:val="single" w:sz="4" w:space="0" w:color="auto"/>
              <w:left w:val="nil"/>
              <w:bottom w:val="single" w:sz="4" w:space="0" w:color="auto"/>
              <w:right w:val="single" w:sz="4" w:space="0" w:color="auto"/>
            </w:tcBorders>
            <w:shd w:val="clear" w:color="000000" w:fill="C5E0B3"/>
            <w:vAlign w:val="center"/>
            <w:hideMark/>
          </w:tcPr>
          <w:p w14:paraId="7C20B5F3"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Új ismeretekre épülő védekezési technológia a burgonyatermesztésben gazdasági kárt okozó stolbur fitoplazma (PSP) ellen, és laboratóriumi tesztelési rendszer a burgonya genotípusok PSP-vel szembeni ellenállóságának/fogékonyságának gyors jellemzésére.</w:t>
            </w:r>
          </w:p>
        </w:tc>
        <w:tc>
          <w:tcPr>
            <w:tcW w:w="1009" w:type="pct"/>
            <w:tcBorders>
              <w:top w:val="single" w:sz="4" w:space="0" w:color="auto"/>
              <w:left w:val="nil"/>
              <w:bottom w:val="single" w:sz="4" w:space="0" w:color="auto"/>
              <w:right w:val="single" w:sz="4" w:space="0" w:color="auto"/>
            </w:tcBorders>
            <w:shd w:val="clear" w:color="000000" w:fill="8EB747"/>
            <w:vAlign w:val="center"/>
            <w:hideMark/>
          </w:tcPr>
          <w:p w14:paraId="0DF124AA"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KKV/ Fitolab Növényi Diagnosztikai és Szaktanácsadó Kft</w:t>
            </w:r>
          </w:p>
        </w:tc>
      </w:tr>
      <w:tr w:rsidR="00F853B6" w:rsidRPr="00D7375C" w14:paraId="4B1CD35E" w14:textId="77777777" w:rsidTr="00C3719D">
        <w:trPr>
          <w:trHeight w:val="1785"/>
        </w:trPr>
        <w:tc>
          <w:tcPr>
            <w:tcW w:w="1262" w:type="pct"/>
            <w:tcBorders>
              <w:top w:val="nil"/>
              <w:left w:val="single" w:sz="4" w:space="0" w:color="6C6864"/>
              <w:bottom w:val="single" w:sz="4" w:space="0" w:color="6C6864"/>
              <w:right w:val="nil"/>
            </w:tcBorders>
            <w:shd w:val="clear" w:color="000000" w:fill="8EB747"/>
            <w:vAlign w:val="center"/>
            <w:hideMark/>
          </w:tcPr>
          <w:p w14:paraId="7A06DB65"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Egyéb</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741BAAB3"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TÁMOP 3.1.7-11/2 Referencia-intézmények országos hálózatának kialakítása és felkészítése</w:t>
            </w:r>
            <w:r w:rsidRPr="00D7375C">
              <w:rPr>
                <w:rFonts w:asciiTheme="minorHAnsi" w:hAnsiTheme="minorHAnsi" w:cstheme="minorHAnsi"/>
                <w:sz w:val="20"/>
                <w:lang w:eastAsia="hu-HU"/>
              </w:rPr>
              <w:br/>
              <w:t>Ajka</w:t>
            </w:r>
            <w:r w:rsidRPr="00D7375C">
              <w:rPr>
                <w:rFonts w:asciiTheme="minorHAnsi" w:hAnsiTheme="minorHAnsi" w:cstheme="minorHAnsi"/>
                <w:sz w:val="20"/>
                <w:lang w:eastAsia="hu-HU"/>
              </w:rPr>
              <w:br/>
              <w:t>KLEBELSBERG INTÉZMÉNYFENNTARTÓ KÖZPONT</w:t>
            </w:r>
            <w:r w:rsidRPr="00D7375C">
              <w:rPr>
                <w:rFonts w:asciiTheme="minorHAnsi" w:hAnsiTheme="minorHAnsi" w:cstheme="minorHAnsi"/>
                <w:sz w:val="20"/>
                <w:lang w:eastAsia="hu-HU"/>
              </w:rPr>
              <w:br/>
              <w:t>Tudáshálóval a környezetért</w:t>
            </w:r>
          </w:p>
        </w:tc>
        <w:tc>
          <w:tcPr>
            <w:tcW w:w="1531" w:type="pct"/>
            <w:tcBorders>
              <w:top w:val="nil"/>
              <w:left w:val="nil"/>
              <w:bottom w:val="single" w:sz="4" w:space="0" w:color="auto"/>
              <w:right w:val="single" w:sz="4" w:space="0" w:color="auto"/>
            </w:tcBorders>
            <w:shd w:val="clear" w:color="000000" w:fill="C5E0B3"/>
            <w:vAlign w:val="center"/>
            <w:hideMark/>
          </w:tcPr>
          <w:p w14:paraId="64707C5A"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képzők képzése környezettudatosság növelése érdekében</w:t>
            </w:r>
          </w:p>
        </w:tc>
        <w:tc>
          <w:tcPr>
            <w:tcW w:w="1009" w:type="pct"/>
            <w:tcBorders>
              <w:top w:val="nil"/>
              <w:left w:val="nil"/>
              <w:bottom w:val="single" w:sz="4" w:space="0" w:color="auto"/>
              <w:right w:val="single" w:sz="4" w:space="0" w:color="auto"/>
            </w:tcBorders>
            <w:shd w:val="clear" w:color="000000" w:fill="8EB747"/>
            <w:vAlign w:val="center"/>
            <w:hideMark/>
          </w:tcPr>
          <w:p w14:paraId="4A5F751E"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Klebersberg Intézményfenntartó Központ</w:t>
            </w:r>
          </w:p>
        </w:tc>
      </w:tr>
      <w:tr w:rsidR="00F853B6" w:rsidRPr="00D7375C" w14:paraId="087A1DEF" w14:textId="77777777" w:rsidTr="00C3719D">
        <w:trPr>
          <w:trHeight w:val="1275"/>
        </w:trPr>
        <w:tc>
          <w:tcPr>
            <w:tcW w:w="1262" w:type="pct"/>
            <w:tcBorders>
              <w:top w:val="nil"/>
              <w:left w:val="single" w:sz="4" w:space="0" w:color="6C6864"/>
              <w:bottom w:val="single" w:sz="4" w:space="0" w:color="6C6864"/>
              <w:right w:val="nil"/>
            </w:tcBorders>
            <w:shd w:val="clear" w:color="000000" w:fill="8EB747"/>
            <w:vAlign w:val="center"/>
            <w:hideMark/>
          </w:tcPr>
          <w:p w14:paraId="2BE5A454"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Egyéb</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23DDE290"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TÁMOP 3.1.7-11/2 Referencia-intézmények országos hálózatának kialakítása és felkészítése</w:t>
            </w:r>
            <w:r w:rsidRPr="00D7375C">
              <w:rPr>
                <w:rFonts w:asciiTheme="minorHAnsi" w:hAnsiTheme="minorHAnsi" w:cstheme="minorHAnsi"/>
                <w:sz w:val="20"/>
                <w:lang w:eastAsia="hu-HU"/>
              </w:rPr>
              <w:br/>
              <w:t>Ajka</w:t>
            </w:r>
            <w:r w:rsidRPr="00D7375C">
              <w:rPr>
                <w:rFonts w:asciiTheme="minorHAnsi" w:hAnsiTheme="minorHAnsi" w:cstheme="minorHAnsi"/>
                <w:sz w:val="20"/>
                <w:lang w:eastAsia="hu-HU"/>
              </w:rPr>
              <w:br/>
              <w:t>Hálózd be a környezetet</w:t>
            </w:r>
          </w:p>
        </w:tc>
        <w:tc>
          <w:tcPr>
            <w:tcW w:w="1531" w:type="pct"/>
            <w:tcBorders>
              <w:top w:val="nil"/>
              <w:left w:val="nil"/>
              <w:bottom w:val="single" w:sz="4" w:space="0" w:color="auto"/>
              <w:right w:val="single" w:sz="4" w:space="0" w:color="auto"/>
            </w:tcBorders>
            <w:shd w:val="clear" w:color="000000" w:fill="C5E0B3"/>
            <w:vAlign w:val="center"/>
            <w:hideMark/>
          </w:tcPr>
          <w:p w14:paraId="1249830F"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képzők képzése környezettudatosság növelése érdekében</w:t>
            </w:r>
          </w:p>
        </w:tc>
        <w:tc>
          <w:tcPr>
            <w:tcW w:w="1009" w:type="pct"/>
            <w:tcBorders>
              <w:top w:val="nil"/>
              <w:left w:val="nil"/>
              <w:bottom w:val="single" w:sz="4" w:space="0" w:color="auto"/>
              <w:right w:val="single" w:sz="4" w:space="0" w:color="auto"/>
            </w:tcBorders>
            <w:shd w:val="clear" w:color="000000" w:fill="8EB747"/>
            <w:vAlign w:val="center"/>
            <w:hideMark/>
          </w:tcPr>
          <w:p w14:paraId="29359AA3"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Klebersberg Intézményfenntartó Központ</w:t>
            </w:r>
          </w:p>
        </w:tc>
      </w:tr>
      <w:tr w:rsidR="00F853B6" w:rsidRPr="00D7375C" w14:paraId="6D5272D5" w14:textId="77777777" w:rsidTr="00C3719D">
        <w:trPr>
          <w:trHeight w:val="1020"/>
        </w:trPr>
        <w:tc>
          <w:tcPr>
            <w:tcW w:w="1262" w:type="pct"/>
            <w:tcBorders>
              <w:top w:val="nil"/>
              <w:left w:val="single" w:sz="4" w:space="0" w:color="6C6864"/>
              <w:bottom w:val="single" w:sz="4" w:space="0" w:color="6C6864"/>
              <w:right w:val="nil"/>
            </w:tcBorders>
            <w:shd w:val="clear" w:color="000000" w:fill="8EB747"/>
            <w:vAlign w:val="center"/>
            <w:hideMark/>
          </w:tcPr>
          <w:p w14:paraId="4FDB0E93"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Mezőgazdaság és erdészet</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21CAF273"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VP4-10.2.1.1.-15 - A védett őshonos és veszélyeztetett mezőgazdasági állatfajták genetikai állományának in situ megőrzése</w:t>
            </w:r>
          </w:p>
        </w:tc>
        <w:tc>
          <w:tcPr>
            <w:tcW w:w="1531" w:type="pct"/>
            <w:tcBorders>
              <w:top w:val="nil"/>
              <w:left w:val="nil"/>
              <w:bottom w:val="single" w:sz="4" w:space="0" w:color="auto"/>
              <w:right w:val="single" w:sz="4" w:space="0" w:color="auto"/>
            </w:tcBorders>
            <w:shd w:val="clear" w:color="000000" w:fill="C5E0B3"/>
            <w:vAlign w:val="center"/>
            <w:hideMark/>
          </w:tcPr>
          <w:p w14:paraId="01C3DF7A"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védett őshonos és veszélyeztetett mezőgazdasági állatfajták genetikai állományának in situ megőrzése</w:t>
            </w:r>
          </w:p>
        </w:tc>
        <w:tc>
          <w:tcPr>
            <w:tcW w:w="1009" w:type="pct"/>
            <w:tcBorders>
              <w:top w:val="nil"/>
              <w:left w:val="nil"/>
              <w:bottom w:val="single" w:sz="4" w:space="0" w:color="auto"/>
              <w:right w:val="single" w:sz="4" w:space="0" w:color="auto"/>
            </w:tcBorders>
            <w:shd w:val="clear" w:color="000000" w:fill="8EB747"/>
            <w:vAlign w:val="center"/>
            <w:hideMark/>
          </w:tcPr>
          <w:p w14:paraId="5260F98D"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magánszemély(ek)</w:t>
            </w:r>
          </w:p>
        </w:tc>
      </w:tr>
      <w:tr w:rsidR="00F853B6" w:rsidRPr="00D7375C" w14:paraId="481C060B" w14:textId="77777777" w:rsidTr="00C3719D">
        <w:trPr>
          <w:trHeight w:val="510"/>
        </w:trPr>
        <w:tc>
          <w:tcPr>
            <w:tcW w:w="1262" w:type="pct"/>
            <w:tcBorders>
              <w:top w:val="nil"/>
              <w:left w:val="single" w:sz="4" w:space="0" w:color="6C6864"/>
              <w:bottom w:val="single" w:sz="4" w:space="0" w:color="6C6864"/>
              <w:right w:val="nil"/>
            </w:tcBorders>
            <w:shd w:val="clear" w:color="000000" w:fill="8EB747"/>
            <w:vAlign w:val="center"/>
            <w:hideMark/>
          </w:tcPr>
          <w:p w14:paraId="0F0C59B5"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Egészségügy</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67DA1FD6"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TOP-4.1.1-15-VE1 - Egészségügyi alapellátás infrastrukturális fejlesztése</w:t>
            </w:r>
          </w:p>
        </w:tc>
        <w:tc>
          <w:tcPr>
            <w:tcW w:w="1531" w:type="pct"/>
            <w:tcBorders>
              <w:top w:val="nil"/>
              <w:left w:val="nil"/>
              <w:bottom w:val="single" w:sz="4" w:space="0" w:color="auto"/>
              <w:right w:val="single" w:sz="4" w:space="0" w:color="auto"/>
            </w:tcBorders>
            <w:shd w:val="clear" w:color="000000" w:fill="C5E0B3"/>
            <w:vAlign w:val="center"/>
            <w:hideMark/>
          </w:tcPr>
          <w:p w14:paraId="36043F97"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Ajka-Padragkút védőnői és gyermekorvosi rendelő fejlesztése</w:t>
            </w:r>
          </w:p>
        </w:tc>
        <w:tc>
          <w:tcPr>
            <w:tcW w:w="1009" w:type="pct"/>
            <w:tcBorders>
              <w:top w:val="nil"/>
              <w:left w:val="nil"/>
              <w:bottom w:val="single" w:sz="4" w:space="0" w:color="auto"/>
              <w:right w:val="single" w:sz="4" w:space="0" w:color="auto"/>
            </w:tcBorders>
            <w:shd w:val="clear" w:color="000000" w:fill="8EB747"/>
            <w:vAlign w:val="center"/>
            <w:hideMark/>
          </w:tcPr>
          <w:p w14:paraId="5C085E71"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AJKA VÁROS ÖNKORMÁNYZATA</w:t>
            </w:r>
          </w:p>
        </w:tc>
      </w:tr>
      <w:tr w:rsidR="00F853B6" w:rsidRPr="00D7375C" w14:paraId="259B23F5" w14:textId="77777777" w:rsidTr="00C3719D">
        <w:trPr>
          <w:trHeight w:val="765"/>
        </w:trPr>
        <w:tc>
          <w:tcPr>
            <w:tcW w:w="1262" w:type="pct"/>
            <w:tcBorders>
              <w:top w:val="nil"/>
              <w:left w:val="single" w:sz="4" w:space="0" w:color="6C6864"/>
              <w:bottom w:val="single" w:sz="4" w:space="0" w:color="6C6864"/>
              <w:right w:val="nil"/>
            </w:tcBorders>
            <w:shd w:val="clear" w:color="000000" w:fill="8EB747"/>
            <w:vAlign w:val="center"/>
            <w:hideMark/>
          </w:tcPr>
          <w:p w14:paraId="7620AA89"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Mezőgazdaság és erdészet</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5E3B421A"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VP-4-11.1.-11.2.-15. - Ökológiai gazdálkodásra történő áttérés, ökológiai gazdálkodás fenntartása</w:t>
            </w:r>
          </w:p>
        </w:tc>
        <w:tc>
          <w:tcPr>
            <w:tcW w:w="1531" w:type="pct"/>
            <w:tcBorders>
              <w:top w:val="nil"/>
              <w:left w:val="nil"/>
              <w:bottom w:val="single" w:sz="4" w:space="0" w:color="auto"/>
              <w:right w:val="single" w:sz="4" w:space="0" w:color="auto"/>
            </w:tcBorders>
            <w:shd w:val="clear" w:color="000000" w:fill="C5E0B3"/>
            <w:vAlign w:val="center"/>
            <w:hideMark/>
          </w:tcPr>
          <w:p w14:paraId="2263D4DC"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környezetbarát technológiák alkalmazása állattenyésztés és növénytermesztés területén</w:t>
            </w:r>
          </w:p>
        </w:tc>
        <w:tc>
          <w:tcPr>
            <w:tcW w:w="1009" w:type="pct"/>
            <w:tcBorders>
              <w:top w:val="nil"/>
              <w:left w:val="nil"/>
              <w:bottom w:val="single" w:sz="4" w:space="0" w:color="auto"/>
              <w:right w:val="single" w:sz="4" w:space="0" w:color="auto"/>
            </w:tcBorders>
            <w:shd w:val="clear" w:color="000000" w:fill="8EB747"/>
            <w:vAlign w:val="center"/>
            <w:hideMark/>
          </w:tcPr>
          <w:p w14:paraId="6AE9C799"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magánszemély</w:t>
            </w:r>
          </w:p>
        </w:tc>
      </w:tr>
      <w:tr w:rsidR="00F853B6" w:rsidRPr="00D7375C" w14:paraId="34F560DA" w14:textId="77777777" w:rsidTr="00C3719D">
        <w:trPr>
          <w:trHeight w:val="765"/>
        </w:trPr>
        <w:tc>
          <w:tcPr>
            <w:tcW w:w="1262" w:type="pct"/>
            <w:tcBorders>
              <w:top w:val="nil"/>
              <w:left w:val="single" w:sz="4" w:space="0" w:color="6C6864"/>
              <w:bottom w:val="nil"/>
              <w:right w:val="nil"/>
            </w:tcBorders>
            <w:shd w:val="clear" w:color="000000" w:fill="8EB747"/>
            <w:vAlign w:val="center"/>
            <w:hideMark/>
          </w:tcPr>
          <w:p w14:paraId="4BBF2CB8"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Mezőgazdaság és erdészet</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002369F6"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VP5-8.6.2-16 - Erdei termelési potenciál mobilizálását szolgáló tevékenységek</w:t>
            </w:r>
          </w:p>
        </w:tc>
        <w:tc>
          <w:tcPr>
            <w:tcW w:w="1531" w:type="pct"/>
            <w:tcBorders>
              <w:top w:val="nil"/>
              <w:left w:val="nil"/>
              <w:bottom w:val="single" w:sz="4" w:space="0" w:color="auto"/>
              <w:right w:val="single" w:sz="4" w:space="0" w:color="auto"/>
            </w:tcBorders>
            <w:shd w:val="clear" w:color="000000" w:fill="C5E0B3"/>
            <w:vAlign w:val="center"/>
            <w:hideMark/>
          </w:tcPr>
          <w:p w14:paraId="69A4B10C"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 </w:t>
            </w:r>
          </w:p>
        </w:tc>
        <w:tc>
          <w:tcPr>
            <w:tcW w:w="1009" w:type="pct"/>
            <w:tcBorders>
              <w:top w:val="nil"/>
              <w:left w:val="nil"/>
              <w:bottom w:val="single" w:sz="4" w:space="0" w:color="auto"/>
              <w:right w:val="single" w:sz="4" w:space="0" w:color="auto"/>
            </w:tcBorders>
            <w:shd w:val="clear" w:color="000000" w:fill="8EB747"/>
            <w:vAlign w:val="center"/>
            <w:hideMark/>
          </w:tcPr>
          <w:p w14:paraId="6E28F96B"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magánszemély</w:t>
            </w:r>
          </w:p>
        </w:tc>
      </w:tr>
      <w:tr w:rsidR="00F853B6" w:rsidRPr="00D7375C" w14:paraId="6BF88A73" w14:textId="77777777" w:rsidTr="00C3719D">
        <w:trPr>
          <w:trHeight w:val="1440"/>
        </w:trPr>
        <w:tc>
          <w:tcPr>
            <w:tcW w:w="1262" w:type="pct"/>
            <w:tcBorders>
              <w:top w:val="single" w:sz="4" w:space="0" w:color="auto"/>
              <w:left w:val="single" w:sz="4" w:space="0" w:color="auto"/>
              <w:bottom w:val="single" w:sz="4" w:space="0" w:color="auto"/>
              <w:right w:val="nil"/>
            </w:tcBorders>
            <w:shd w:val="clear" w:color="000000" w:fill="8EB747"/>
            <w:vAlign w:val="center"/>
            <w:hideMark/>
          </w:tcPr>
          <w:p w14:paraId="44916316"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Egészségügy</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18931F4E"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EFOP-2.2.18-17 - Betegbiztonság növelését célzó komplex infrastrukturális fejlesztések az egészségügyi ellátórendszerben</w:t>
            </w:r>
          </w:p>
        </w:tc>
        <w:tc>
          <w:tcPr>
            <w:tcW w:w="1531" w:type="pct"/>
            <w:tcBorders>
              <w:top w:val="nil"/>
              <w:left w:val="nil"/>
              <w:bottom w:val="single" w:sz="4" w:space="0" w:color="auto"/>
              <w:right w:val="single" w:sz="4" w:space="0" w:color="auto"/>
            </w:tcBorders>
            <w:shd w:val="clear" w:color="000000" w:fill="C5E0B3"/>
            <w:vAlign w:val="center"/>
            <w:hideMark/>
          </w:tcPr>
          <w:p w14:paraId="5F24C4C8"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higiénés rendszerek kialakítása: kézhigiéné, magas rizikófaktorú betegellátó területek zár-fertőtlenítése, egyéni kézhigiéné, endoszkóp fertőtlenítés, és a hálózati vízellátó rendszerek fertőtlenítését biztosítő központi megoldások alakalmazása</w:t>
            </w:r>
          </w:p>
        </w:tc>
        <w:tc>
          <w:tcPr>
            <w:tcW w:w="1009" w:type="pct"/>
            <w:tcBorders>
              <w:top w:val="nil"/>
              <w:left w:val="nil"/>
              <w:bottom w:val="single" w:sz="4" w:space="0" w:color="auto"/>
              <w:right w:val="single" w:sz="4" w:space="0" w:color="auto"/>
            </w:tcBorders>
            <w:shd w:val="clear" w:color="000000" w:fill="8EB747"/>
            <w:vAlign w:val="center"/>
            <w:hideMark/>
          </w:tcPr>
          <w:p w14:paraId="209E1782" w14:textId="0808E39E" w:rsidR="00F853B6" w:rsidRPr="00D7375C" w:rsidRDefault="00F853B6" w:rsidP="00FE4552">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Magyar Imre Kórház</w:t>
            </w:r>
          </w:p>
        </w:tc>
      </w:tr>
      <w:tr w:rsidR="00F853B6" w:rsidRPr="00D7375C" w14:paraId="77EA3DB5" w14:textId="77777777" w:rsidTr="00C3719D">
        <w:trPr>
          <w:trHeight w:val="765"/>
        </w:trPr>
        <w:tc>
          <w:tcPr>
            <w:tcW w:w="1262" w:type="pct"/>
            <w:tcBorders>
              <w:top w:val="nil"/>
              <w:left w:val="single" w:sz="4" w:space="0" w:color="6C6864"/>
              <w:bottom w:val="single" w:sz="4" w:space="0" w:color="6C6864"/>
              <w:right w:val="nil"/>
            </w:tcBorders>
            <w:shd w:val="clear" w:color="000000" w:fill="8EB747"/>
            <w:vAlign w:val="center"/>
            <w:hideMark/>
          </w:tcPr>
          <w:p w14:paraId="38E44EC5"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Épületek</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29AEB21C"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EFOP-2.2.3-17 - Átmeneti és rehabilitációs intézmények korszerűsítése</w:t>
            </w:r>
          </w:p>
        </w:tc>
        <w:tc>
          <w:tcPr>
            <w:tcW w:w="1531" w:type="pct"/>
            <w:tcBorders>
              <w:top w:val="nil"/>
              <w:left w:val="nil"/>
              <w:bottom w:val="single" w:sz="4" w:space="0" w:color="auto"/>
              <w:right w:val="single" w:sz="4" w:space="0" w:color="auto"/>
            </w:tcBorders>
            <w:shd w:val="clear" w:color="000000" w:fill="C5E0B3"/>
            <w:vAlign w:val="center"/>
            <w:hideMark/>
          </w:tcPr>
          <w:p w14:paraId="2DF3AE25"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megújuló energiahasznosítás, energiahatékonyság növelés, szolgáltató rendszerhez való hozzáférés biztosítása, annak növelése</w:t>
            </w:r>
          </w:p>
        </w:tc>
        <w:tc>
          <w:tcPr>
            <w:tcW w:w="1009" w:type="pct"/>
            <w:tcBorders>
              <w:top w:val="nil"/>
              <w:left w:val="nil"/>
              <w:bottom w:val="single" w:sz="4" w:space="0" w:color="auto"/>
              <w:right w:val="single" w:sz="4" w:space="0" w:color="auto"/>
            </w:tcBorders>
            <w:shd w:val="clear" w:color="000000" w:fill="8EB747"/>
            <w:vAlign w:val="center"/>
            <w:hideMark/>
          </w:tcPr>
          <w:p w14:paraId="786C9056" w14:textId="77777777" w:rsidR="00F853B6" w:rsidRPr="00D7375C" w:rsidRDefault="00637B29" w:rsidP="00F853B6">
            <w:pPr>
              <w:suppressAutoHyphens w:val="0"/>
              <w:spacing w:after="0" w:line="240" w:lineRule="auto"/>
              <w:rPr>
                <w:rFonts w:asciiTheme="minorHAnsi" w:hAnsiTheme="minorHAnsi" w:cstheme="minorHAnsi"/>
                <w:sz w:val="20"/>
                <w:lang w:eastAsia="hu-HU"/>
              </w:rPr>
            </w:pPr>
            <w:hyperlink r:id="rId35" w:anchor="adatlap_modal" w:history="1">
              <w:r w:rsidR="00F853B6" w:rsidRPr="00D7375C">
                <w:rPr>
                  <w:rFonts w:asciiTheme="minorHAnsi" w:hAnsiTheme="minorHAnsi" w:cstheme="minorHAnsi"/>
                  <w:sz w:val="20"/>
                  <w:lang w:eastAsia="hu-HU"/>
                </w:rPr>
                <w:t>Segítséggel Könnyebb Alapítvány</w:t>
              </w:r>
            </w:hyperlink>
          </w:p>
        </w:tc>
      </w:tr>
      <w:tr w:rsidR="00F853B6" w:rsidRPr="00D7375C" w14:paraId="42248EF9" w14:textId="77777777" w:rsidTr="00C3719D">
        <w:trPr>
          <w:trHeight w:val="1680"/>
        </w:trPr>
        <w:tc>
          <w:tcPr>
            <w:tcW w:w="1262" w:type="pct"/>
            <w:tcBorders>
              <w:top w:val="nil"/>
              <w:left w:val="single" w:sz="4" w:space="0" w:color="6C6864"/>
              <w:bottom w:val="single" w:sz="4" w:space="0" w:color="6C6864"/>
              <w:right w:val="nil"/>
            </w:tcBorders>
            <w:shd w:val="clear" w:color="000000" w:fill="8EB747"/>
            <w:vAlign w:val="center"/>
            <w:hideMark/>
          </w:tcPr>
          <w:p w14:paraId="25C0AB1D"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Épületek</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6B71387F"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KEOP 3.3.0/09-11 Hubertus erdei iskola és erdei óvoda hálózat infrastrukturális fejlesztése</w:t>
            </w:r>
          </w:p>
        </w:tc>
        <w:tc>
          <w:tcPr>
            <w:tcW w:w="1531" w:type="pct"/>
            <w:tcBorders>
              <w:top w:val="nil"/>
              <w:left w:val="nil"/>
              <w:bottom w:val="single" w:sz="4" w:space="0" w:color="auto"/>
              <w:right w:val="single" w:sz="4" w:space="0" w:color="auto"/>
            </w:tcBorders>
            <w:shd w:val="clear" w:color="000000" w:fill="C5E0B3"/>
            <w:vAlign w:val="center"/>
            <w:hideMark/>
          </w:tcPr>
          <w:p w14:paraId="71914C7B" w14:textId="77777777" w:rsidR="00F853B6" w:rsidRPr="00D7375C" w:rsidRDefault="00637B29" w:rsidP="00F853B6">
            <w:pPr>
              <w:suppressAutoHyphens w:val="0"/>
              <w:spacing w:after="0" w:line="240" w:lineRule="auto"/>
              <w:rPr>
                <w:rFonts w:asciiTheme="minorHAnsi" w:hAnsiTheme="minorHAnsi" w:cstheme="minorHAnsi"/>
                <w:sz w:val="18"/>
                <w:szCs w:val="18"/>
                <w:lang w:eastAsia="hu-HU"/>
              </w:rPr>
            </w:pPr>
            <w:hyperlink r:id="rId36" w:anchor="adatlap_modal" w:history="1">
              <w:r w:rsidR="00F853B6" w:rsidRPr="00D7375C">
                <w:rPr>
                  <w:rFonts w:asciiTheme="minorHAnsi" w:hAnsiTheme="minorHAnsi" w:cstheme="minorHAnsi"/>
                  <w:sz w:val="18"/>
                  <w:szCs w:val="18"/>
                  <w:lang w:eastAsia="hu-HU"/>
                </w:rPr>
                <w:t xml:space="preserve">Cél az iskola környezettudatos infrastrukturális fejlesztése és akadálymentesítése, korszerű szemléltető és kísérleti eszközök beszerzése. A tervezett projekt közvetlen célcsoportjaiként azonosíthatóak az erdei iskolában tanuló gyerekek illetve az ott dolgozó/oktató szakemberek. Ezzel együtt a gyerekek szemléletformálása </w:t>
              </w:r>
            </w:hyperlink>
          </w:p>
        </w:tc>
        <w:tc>
          <w:tcPr>
            <w:tcW w:w="1009" w:type="pct"/>
            <w:tcBorders>
              <w:top w:val="nil"/>
              <w:left w:val="nil"/>
              <w:bottom w:val="single" w:sz="4" w:space="0" w:color="auto"/>
              <w:right w:val="single" w:sz="4" w:space="0" w:color="auto"/>
            </w:tcBorders>
            <w:shd w:val="clear" w:color="000000" w:fill="8EB747"/>
            <w:vAlign w:val="center"/>
            <w:hideMark/>
          </w:tcPr>
          <w:p w14:paraId="6E2FFDB2"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Verga Zrt</w:t>
            </w:r>
          </w:p>
        </w:tc>
      </w:tr>
      <w:tr w:rsidR="00F853B6" w:rsidRPr="00D7375C" w14:paraId="340E8781" w14:textId="77777777" w:rsidTr="00C3719D">
        <w:trPr>
          <w:trHeight w:val="3105"/>
        </w:trPr>
        <w:tc>
          <w:tcPr>
            <w:tcW w:w="1262" w:type="pct"/>
            <w:tcBorders>
              <w:top w:val="nil"/>
              <w:left w:val="single" w:sz="4" w:space="0" w:color="6C6864"/>
              <w:bottom w:val="single" w:sz="4" w:space="0" w:color="6C6864"/>
              <w:right w:val="nil"/>
            </w:tcBorders>
            <w:shd w:val="clear" w:color="000000" w:fill="8EB747"/>
            <w:vAlign w:val="center"/>
            <w:hideMark/>
          </w:tcPr>
          <w:p w14:paraId="0F8DC34C"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Épületek</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4C89F01C"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Leromlott állapotú városi területek rehabilitációja</w:t>
            </w:r>
          </w:p>
        </w:tc>
        <w:tc>
          <w:tcPr>
            <w:tcW w:w="1531" w:type="pct"/>
            <w:tcBorders>
              <w:top w:val="nil"/>
              <w:left w:val="nil"/>
              <w:bottom w:val="single" w:sz="4" w:space="0" w:color="auto"/>
              <w:right w:val="single" w:sz="4" w:space="0" w:color="auto"/>
            </w:tcBorders>
            <w:shd w:val="clear" w:color="000000" w:fill="C5E0B3"/>
            <w:vAlign w:val="center"/>
            <w:hideMark/>
          </w:tcPr>
          <w:p w14:paraId="62CD302C"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 xml:space="preserve">A folyamatos épületamortizáció javítása, új környezetbarát építőanyagok, zöld felületek kialakításának segítségével. </w:t>
            </w:r>
          </w:p>
        </w:tc>
        <w:tc>
          <w:tcPr>
            <w:tcW w:w="1009" w:type="pct"/>
            <w:tcBorders>
              <w:top w:val="nil"/>
              <w:left w:val="nil"/>
              <w:bottom w:val="single" w:sz="4" w:space="0" w:color="auto"/>
              <w:right w:val="single" w:sz="4" w:space="0" w:color="auto"/>
            </w:tcBorders>
            <w:shd w:val="clear" w:color="000000" w:fill="8EB747"/>
            <w:vAlign w:val="center"/>
            <w:hideMark/>
          </w:tcPr>
          <w:p w14:paraId="74BDE531"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AJKA VÁROS ÖNKORMÁNYZATA</w:t>
            </w:r>
          </w:p>
        </w:tc>
      </w:tr>
      <w:tr w:rsidR="00F853B6" w:rsidRPr="00D7375C" w14:paraId="62C3F754" w14:textId="77777777" w:rsidTr="00C3719D">
        <w:trPr>
          <w:trHeight w:val="510"/>
        </w:trPr>
        <w:tc>
          <w:tcPr>
            <w:tcW w:w="1262" w:type="pct"/>
            <w:tcBorders>
              <w:top w:val="nil"/>
              <w:left w:val="single" w:sz="4" w:space="0" w:color="6C6864"/>
              <w:bottom w:val="single" w:sz="4" w:space="0" w:color="6C6864"/>
              <w:right w:val="nil"/>
            </w:tcBorders>
            <w:shd w:val="clear" w:color="000000" w:fill="8EB747"/>
            <w:vAlign w:val="center"/>
            <w:hideMark/>
          </w:tcPr>
          <w:p w14:paraId="2C713FB3"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Épületek</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0FA575B8"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Szociális városrehabilitáció</w:t>
            </w:r>
          </w:p>
        </w:tc>
        <w:tc>
          <w:tcPr>
            <w:tcW w:w="1531" w:type="pct"/>
            <w:tcBorders>
              <w:top w:val="nil"/>
              <w:left w:val="nil"/>
              <w:bottom w:val="single" w:sz="4" w:space="0" w:color="auto"/>
              <w:right w:val="single" w:sz="4" w:space="0" w:color="auto"/>
            </w:tcBorders>
            <w:shd w:val="clear" w:color="000000" w:fill="C5E0B3"/>
            <w:vAlign w:val="center"/>
            <w:hideMark/>
          </w:tcPr>
          <w:p w14:paraId="59A1D674"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Zöld felületek létesítése, közterületek rehabilitációja, középületek felújítása</w:t>
            </w:r>
          </w:p>
        </w:tc>
        <w:tc>
          <w:tcPr>
            <w:tcW w:w="1009" w:type="pct"/>
            <w:vMerge w:val="restart"/>
            <w:tcBorders>
              <w:top w:val="nil"/>
              <w:left w:val="single" w:sz="4" w:space="0" w:color="auto"/>
              <w:bottom w:val="single" w:sz="4" w:space="0" w:color="auto"/>
              <w:right w:val="single" w:sz="4" w:space="0" w:color="auto"/>
            </w:tcBorders>
            <w:shd w:val="clear" w:color="000000" w:fill="8EB747"/>
            <w:vAlign w:val="center"/>
            <w:hideMark/>
          </w:tcPr>
          <w:p w14:paraId="30AD0C57" w14:textId="77777777" w:rsidR="00F853B6" w:rsidRPr="00D7375C" w:rsidRDefault="00F853B6" w:rsidP="00F853B6">
            <w:pPr>
              <w:suppressAutoHyphens w:val="0"/>
              <w:spacing w:after="0" w:line="240" w:lineRule="auto"/>
              <w:jc w:val="center"/>
              <w:rPr>
                <w:rFonts w:asciiTheme="minorHAnsi" w:hAnsiTheme="minorHAnsi" w:cstheme="minorHAnsi"/>
                <w:sz w:val="20"/>
                <w:lang w:eastAsia="hu-HU"/>
              </w:rPr>
            </w:pPr>
            <w:r w:rsidRPr="00D7375C">
              <w:rPr>
                <w:rFonts w:asciiTheme="minorHAnsi" w:hAnsiTheme="minorHAnsi" w:cstheme="minorHAnsi"/>
                <w:sz w:val="20"/>
                <w:lang w:eastAsia="hu-HU"/>
              </w:rPr>
              <w:t>Tervezett/javasolt intézkedés 2019-2030 között</w:t>
            </w:r>
          </w:p>
          <w:p w14:paraId="79BF242B" w14:textId="77777777" w:rsidR="00F853B6" w:rsidRPr="00D7375C" w:rsidRDefault="00F853B6" w:rsidP="00F853B6">
            <w:pPr>
              <w:suppressAutoHyphens w:val="0"/>
              <w:spacing w:after="0" w:line="240" w:lineRule="auto"/>
              <w:jc w:val="center"/>
              <w:rPr>
                <w:rFonts w:asciiTheme="minorHAnsi" w:hAnsiTheme="minorHAnsi" w:cstheme="minorHAnsi"/>
                <w:sz w:val="20"/>
                <w:lang w:eastAsia="hu-HU"/>
              </w:rPr>
            </w:pPr>
            <w:r w:rsidRPr="00D7375C">
              <w:rPr>
                <w:rFonts w:asciiTheme="minorHAnsi" w:hAnsiTheme="minorHAnsi" w:cstheme="minorHAnsi"/>
                <w:sz w:val="20"/>
                <w:lang w:eastAsia="hu-HU"/>
              </w:rPr>
              <w:t>ITS alapján</w:t>
            </w:r>
          </w:p>
          <w:p w14:paraId="34DB7929" w14:textId="77777777" w:rsidR="00F853B6" w:rsidRPr="00D7375C" w:rsidRDefault="00F853B6" w:rsidP="00F853B6">
            <w:pPr>
              <w:suppressAutoHyphens w:val="0"/>
              <w:spacing w:after="0" w:line="240" w:lineRule="auto"/>
              <w:jc w:val="center"/>
              <w:rPr>
                <w:rFonts w:asciiTheme="minorHAnsi" w:hAnsiTheme="minorHAnsi" w:cstheme="minorHAnsi"/>
                <w:sz w:val="20"/>
                <w:lang w:eastAsia="hu-HU"/>
              </w:rPr>
            </w:pPr>
            <w:r w:rsidRPr="00D7375C">
              <w:rPr>
                <w:rFonts w:asciiTheme="minorHAnsi" w:hAnsiTheme="minorHAnsi" w:cstheme="minorHAnsi"/>
                <w:sz w:val="20"/>
                <w:lang w:eastAsia="hu-HU"/>
              </w:rPr>
              <w:t>önkormányzat, civil szervezetek, KKV, magánszemélyek</w:t>
            </w:r>
          </w:p>
        </w:tc>
      </w:tr>
      <w:tr w:rsidR="00F853B6" w:rsidRPr="00D7375C" w14:paraId="2CB73590" w14:textId="77777777" w:rsidTr="00C3719D">
        <w:trPr>
          <w:trHeight w:val="510"/>
        </w:trPr>
        <w:tc>
          <w:tcPr>
            <w:tcW w:w="1262" w:type="pct"/>
            <w:tcBorders>
              <w:top w:val="nil"/>
              <w:left w:val="single" w:sz="4" w:space="0" w:color="6C6864"/>
              <w:bottom w:val="single" w:sz="4" w:space="0" w:color="6C6864"/>
              <w:right w:val="nil"/>
            </w:tcBorders>
            <w:shd w:val="clear" w:color="000000" w:fill="8EB747"/>
            <w:vAlign w:val="center"/>
            <w:hideMark/>
          </w:tcPr>
          <w:p w14:paraId="12F43EC4"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Épületek</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3F18923C"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Városközpont rehabilitáció</w:t>
            </w:r>
          </w:p>
        </w:tc>
        <w:tc>
          <w:tcPr>
            <w:tcW w:w="1531" w:type="pct"/>
            <w:tcBorders>
              <w:top w:val="nil"/>
              <w:left w:val="nil"/>
              <w:bottom w:val="single" w:sz="4" w:space="0" w:color="auto"/>
              <w:right w:val="single" w:sz="4" w:space="0" w:color="auto"/>
            </w:tcBorders>
            <w:shd w:val="clear" w:color="000000" w:fill="C5E0B3"/>
            <w:vAlign w:val="center"/>
            <w:hideMark/>
          </w:tcPr>
          <w:p w14:paraId="2CAEE802"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Zöldfelületek, vízfelületek növelése és kialakítása, középületek rehabilitációja</w:t>
            </w:r>
          </w:p>
        </w:tc>
        <w:tc>
          <w:tcPr>
            <w:tcW w:w="1009" w:type="pct"/>
            <w:vMerge/>
            <w:tcBorders>
              <w:top w:val="nil"/>
              <w:left w:val="single" w:sz="4" w:space="0" w:color="auto"/>
              <w:bottom w:val="single" w:sz="4" w:space="0" w:color="auto"/>
              <w:right w:val="single" w:sz="4" w:space="0" w:color="auto"/>
            </w:tcBorders>
            <w:vAlign w:val="center"/>
            <w:hideMark/>
          </w:tcPr>
          <w:p w14:paraId="4D0750E5"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54A1472F" w14:textId="77777777" w:rsidTr="00C3719D">
        <w:trPr>
          <w:trHeight w:val="720"/>
        </w:trPr>
        <w:tc>
          <w:tcPr>
            <w:tcW w:w="1262" w:type="pct"/>
            <w:tcBorders>
              <w:top w:val="nil"/>
              <w:left w:val="single" w:sz="4" w:space="0" w:color="6C6864"/>
              <w:bottom w:val="single" w:sz="4" w:space="0" w:color="6C6864"/>
              <w:right w:val="nil"/>
            </w:tcBorders>
            <w:shd w:val="clear" w:color="000000" w:fill="8EB747"/>
            <w:vAlign w:val="center"/>
            <w:hideMark/>
          </w:tcPr>
          <w:p w14:paraId="0B8E9D06"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Vízgazdálkodás</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792A9C22"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Torna-patak mederrendezése</w:t>
            </w:r>
          </w:p>
        </w:tc>
        <w:tc>
          <w:tcPr>
            <w:tcW w:w="1531" w:type="pct"/>
            <w:tcBorders>
              <w:top w:val="nil"/>
              <w:left w:val="nil"/>
              <w:bottom w:val="single" w:sz="4" w:space="0" w:color="auto"/>
              <w:right w:val="single" w:sz="4" w:space="0" w:color="auto"/>
            </w:tcBorders>
            <w:shd w:val="clear" w:color="000000" w:fill="C5E0B3"/>
            <w:vAlign w:val="center"/>
            <w:hideMark/>
          </w:tcPr>
          <w:p w14:paraId="72B4C3F4"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Torna-patak mederrendezése, nagy csapadékmennyiség levezetésére alkalmassá tétele, folyamatos tisztítása</w:t>
            </w:r>
          </w:p>
        </w:tc>
        <w:tc>
          <w:tcPr>
            <w:tcW w:w="1009" w:type="pct"/>
            <w:vMerge/>
            <w:tcBorders>
              <w:top w:val="nil"/>
              <w:left w:val="single" w:sz="4" w:space="0" w:color="auto"/>
              <w:bottom w:val="single" w:sz="4" w:space="0" w:color="auto"/>
              <w:right w:val="single" w:sz="4" w:space="0" w:color="auto"/>
            </w:tcBorders>
            <w:vAlign w:val="center"/>
            <w:hideMark/>
          </w:tcPr>
          <w:p w14:paraId="1BCE4E5F"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7B69BABA" w14:textId="77777777" w:rsidTr="00C3719D">
        <w:trPr>
          <w:trHeight w:val="510"/>
        </w:trPr>
        <w:tc>
          <w:tcPr>
            <w:tcW w:w="1262" w:type="pct"/>
            <w:tcBorders>
              <w:top w:val="nil"/>
              <w:left w:val="single" w:sz="4" w:space="0" w:color="6C6864"/>
              <w:bottom w:val="single" w:sz="4" w:space="0" w:color="6C6864"/>
              <w:right w:val="nil"/>
            </w:tcBorders>
            <w:shd w:val="clear" w:color="000000" w:fill="8EB747"/>
            <w:vAlign w:val="center"/>
            <w:hideMark/>
          </w:tcPr>
          <w:p w14:paraId="4A34CA83"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Egyéb</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6649E7C4"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Fasorok megőrzése</w:t>
            </w:r>
          </w:p>
        </w:tc>
        <w:tc>
          <w:tcPr>
            <w:tcW w:w="1531" w:type="pct"/>
            <w:tcBorders>
              <w:top w:val="nil"/>
              <w:left w:val="nil"/>
              <w:bottom w:val="single" w:sz="4" w:space="0" w:color="auto"/>
              <w:right w:val="single" w:sz="4" w:space="0" w:color="auto"/>
            </w:tcBorders>
            <w:shd w:val="clear" w:color="000000" w:fill="C5E0B3"/>
            <w:vAlign w:val="center"/>
            <w:hideMark/>
          </w:tcPr>
          <w:p w14:paraId="3C4D44C9"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Zöldfelületek növelése, parkosítás, városi hőszigetek megszüntetése</w:t>
            </w:r>
          </w:p>
        </w:tc>
        <w:tc>
          <w:tcPr>
            <w:tcW w:w="1009" w:type="pct"/>
            <w:vMerge/>
            <w:tcBorders>
              <w:top w:val="nil"/>
              <w:left w:val="single" w:sz="4" w:space="0" w:color="auto"/>
              <w:bottom w:val="single" w:sz="4" w:space="0" w:color="auto"/>
              <w:right w:val="single" w:sz="4" w:space="0" w:color="auto"/>
            </w:tcBorders>
            <w:vAlign w:val="center"/>
            <w:hideMark/>
          </w:tcPr>
          <w:p w14:paraId="7B54B326"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1533B5A6" w14:textId="77777777" w:rsidTr="00C3719D">
        <w:trPr>
          <w:trHeight w:val="510"/>
        </w:trPr>
        <w:tc>
          <w:tcPr>
            <w:tcW w:w="1262" w:type="pct"/>
            <w:tcBorders>
              <w:top w:val="nil"/>
              <w:left w:val="single" w:sz="4" w:space="0" w:color="6C6864"/>
              <w:bottom w:val="single" w:sz="4" w:space="0" w:color="6C6864"/>
              <w:right w:val="nil"/>
            </w:tcBorders>
            <w:shd w:val="clear" w:color="000000" w:fill="8EB747"/>
            <w:vAlign w:val="center"/>
            <w:hideMark/>
          </w:tcPr>
          <w:p w14:paraId="222D7093"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Egyéb</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44448CBF"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Városliget megújítása</w:t>
            </w:r>
          </w:p>
        </w:tc>
        <w:tc>
          <w:tcPr>
            <w:tcW w:w="1531" w:type="pct"/>
            <w:tcBorders>
              <w:top w:val="nil"/>
              <w:left w:val="nil"/>
              <w:bottom w:val="single" w:sz="4" w:space="0" w:color="auto"/>
              <w:right w:val="single" w:sz="4" w:space="0" w:color="auto"/>
            </w:tcBorders>
            <w:shd w:val="clear" w:color="000000" w:fill="C5E0B3"/>
            <w:vAlign w:val="center"/>
            <w:hideMark/>
          </w:tcPr>
          <w:p w14:paraId="14D850F5"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Városliget megújítása, rekr</w:t>
            </w:r>
            <w:r w:rsidR="00792D90">
              <w:rPr>
                <w:rFonts w:asciiTheme="minorHAnsi" w:hAnsiTheme="minorHAnsi" w:cstheme="minorHAnsi"/>
                <w:sz w:val="18"/>
                <w:szCs w:val="18"/>
                <w:lang w:eastAsia="hu-HU"/>
              </w:rPr>
              <w:t>e</w:t>
            </w:r>
            <w:r w:rsidRPr="00D7375C">
              <w:rPr>
                <w:rFonts w:asciiTheme="minorHAnsi" w:hAnsiTheme="minorHAnsi" w:cstheme="minorHAnsi"/>
                <w:sz w:val="18"/>
                <w:szCs w:val="18"/>
                <w:lang w:eastAsia="hu-HU"/>
              </w:rPr>
              <w:t>ációs eszközök telepítése, fásítás, vízfelület kialakítás</w:t>
            </w:r>
          </w:p>
        </w:tc>
        <w:tc>
          <w:tcPr>
            <w:tcW w:w="1009" w:type="pct"/>
            <w:vMerge/>
            <w:tcBorders>
              <w:top w:val="nil"/>
              <w:left w:val="single" w:sz="4" w:space="0" w:color="auto"/>
              <w:bottom w:val="single" w:sz="4" w:space="0" w:color="auto"/>
              <w:right w:val="single" w:sz="4" w:space="0" w:color="auto"/>
            </w:tcBorders>
            <w:vAlign w:val="center"/>
            <w:hideMark/>
          </w:tcPr>
          <w:p w14:paraId="49A68B1D"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5F0B6454" w14:textId="77777777" w:rsidTr="00C3719D">
        <w:trPr>
          <w:trHeight w:val="510"/>
        </w:trPr>
        <w:tc>
          <w:tcPr>
            <w:tcW w:w="1262" w:type="pct"/>
            <w:tcBorders>
              <w:top w:val="nil"/>
              <w:left w:val="single" w:sz="4" w:space="0" w:color="6C6864"/>
              <w:bottom w:val="single" w:sz="4" w:space="0" w:color="6C6864"/>
              <w:right w:val="nil"/>
            </w:tcBorders>
            <w:shd w:val="clear" w:color="000000" w:fill="8EB747"/>
            <w:vAlign w:val="center"/>
            <w:hideMark/>
          </w:tcPr>
          <w:p w14:paraId="7BCC5A2C"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Vízgazdálkodás</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69AC4504"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Sport utcai csapadékvízelvezető főgyűjtő bővítése</w:t>
            </w:r>
          </w:p>
        </w:tc>
        <w:tc>
          <w:tcPr>
            <w:tcW w:w="1531" w:type="pct"/>
            <w:tcBorders>
              <w:top w:val="nil"/>
              <w:left w:val="nil"/>
              <w:bottom w:val="single" w:sz="4" w:space="0" w:color="auto"/>
              <w:right w:val="single" w:sz="4" w:space="0" w:color="auto"/>
            </w:tcBorders>
            <w:shd w:val="clear" w:color="000000" w:fill="C5E0B3"/>
            <w:vAlign w:val="center"/>
            <w:hideMark/>
          </w:tcPr>
          <w:p w14:paraId="10E08E30"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Nagy csapadék elvezetésének megoldása</w:t>
            </w:r>
          </w:p>
        </w:tc>
        <w:tc>
          <w:tcPr>
            <w:tcW w:w="1009" w:type="pct"/>
            <w:vMerge/>
            <w:tcBorders>
              <w:top w:val="nil"/>
              <w:left w:val="single" w:sz="4" w:space="0" w:color="auto"/>
              <w:bottom w:val="single" w:sz="4" w:space="0" w:color="auto"/>
              <w:right w:val="single" w:sz="4" w:space="0" w:color="auto"/>
            </w:tcBorders>
            <w:vAlign w:val="center"/>
            <w:hideMark/>
          </w:tcPr>
          <w:p w14:paraId="11BB71DA"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61C35668" w14:textId="77777777" w:rsidTr="00C3719D">
        <w:trPr>
          <w:trHeight w:val="510"/>
        </w:trPr>
        <w:tc>
          <w:tcPr>
            <w:tcW w:w="1262" w:type="pct"/>
            <w:tcBorders>
              <w:top w:val="nil"/>
              <w:left w:val="single" w:sz="4" w:space="0" w:color="6C6864"/>
              <w:bottom w:val="single" w:sz="4" w:space="0" w:color="6C6864"/>
              <w:right w:val="nil"/>
            </w:tcBorders>
            <w:shd w:val="clear" w:color="000000" w:fill="8EB747"/>
            <w:vAlign w:val="center"/>
            <w:hideMark/>
          </w:tcPr>
          <w:p w14:paraId="5314C3D4"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Épületek</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5EA989A2"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Üvegházak felújítása</w:t>
            </w:r>
          </w:p>
        </w:tc>
        <w:tc>
          <w:tcPr>
            <w:tcW w:w="1531" w:type="pct"/>
            <w:tcBorders>
              <w:top w:val="nil"/>
              <w:left w:val="nil"/>
              <w:bottom w:val="single" w:sz="4" w:space="0" w:color="auto"/>
              <w:right w:val="single" w:sz="4" w:space="0" w:color="auto"/>
            </w:tcBorders>
            <w:shd w:val="clear" w:color="000000" w:fill="C5E0B3"/>
            <w:vAlign w:val="center"/>
            <w:hideMark/>
          </w:tcPr>
          <w:p w14:paraId="29120217"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Helyi kertészeti termékek előállítása, városi kertészkedés promotálása</w:t>
            </w:r>
          </w:p>
        </w:tc>
        <w:tc>
          <w:tcPr>
            <w:tcW w:w="1009" w:type="pct"/>
            <w:vMerge/>
            <w:tcBorders>
              <w:top w:val="nil"/>
              <w:left w:val="single" w:sz="4" w:space="0" w:color="auto"/>
              <w:bottom w:val="single" w:sz="4" w:space="0" w:color="auto"/>
              <w:right w:val="single" w:sz="4" w:space="0" w:color="auto"/>
            </w:tcBorders>
            <w:vAlign w:val="center"/>
            <w:hideMark/>
          </w:tcPr>
          <w:p w14:paraId="32E6F7F6"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0FFEA5C9" w14:textId="77777777" w:rsidTr="00C3719D">
        <w:trPr>
          <w:trHeight w:val="510"/>
        </w:trPr>
        <w:tc>
          <w:tcPr>
            <w:tcW w:w="1262" w:type="pct"/>
            <w:tcBorders>
              <w:top w:val="nil"/>
              <w:left w:val="single" w:sz="4" w:space="0" w:color="6C6864"/>
              <w:bottom w:val="single" w:sz="4" w:space="0" w:color="6C6864"/>
              <w:right w:val="nil"/>
            </w:tcBorders>
            <w:shd w:val="clear" w:color="000000" w:fill="8EB747"/>
            <w:vAlign w:val="center"/>
            <w:hideMark/>
          </w:tcPr>
          <w:p w14:paraId="1DD6BCE8"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Egyéb</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5219E40D"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Padragi bányaterület rekonstrukciója</w:t>
            </w:r>
          </w:p>
        </w:tc>
        <w:tc>
          <w:tcPr>
            <w:tcW w:w="1531" w:type="pct"/>
            <w:tcBorders>
              <w:top w:val="nil"/>
              <w:left w:val="nil"/>
              <w:bottom w:val="single" w:sz="4" w:space="0" w:color="auto"/>
              <w:right w:val="single" w:sz="4" w:space="0" w:color="auto"/>
            </w:tcBorders>
            <w:shd w:val="clear" w:color="000000" w:fill="C5E0B3"/>
            <w:vAlign w:val="center"/>
            <w:hideMark/>
          </w:tcPr>
          <w:p w14:paraId="464EA369"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Barnamezős beruházások, turisztikai vonzerő növelése</w:t>
            </w:r>
          </w:p>
        </w:tc>
        <w:tc>
          <w:tcPr>
            <w:tcW w:w="1009" w:type="pct"/>
            <w:vMerge/>
            <w:tcBorders>
              <w:top w:val="nil"/>
              <w:left w:val="single" w:sz="4" w:space="0" w:color="auto"/>
              <w:bottom w:val="single" w:sz="4" w:space="0" w:color="auto"/>
              <w:right w:val="single" w:sz="4" w:space="0" w:color="auto"/>
            </w:tcBorders>
            <w:vAlign w:val="center"/>
            <w:hideMark/>
          </w:tcPr>
          <w:p w14:paraId="51DFC112"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5E43744B" w14:textId="77777777" w:rsidTr="00C3719D">
        <w:trPr>
          <w:trHeight w:val="720"/>
        </w:trPr>
        <w:tc>
          <w:tcPr>
            <w:tcW w:w="1262" w:type="pct"/>
            <w:tcBorders>
              <w:top w:val="nil"/>
              <w:left w:val="single" w:sz="4" w:space="0" w:color="6C6864"/>
              <w:bottom w:val="single" w:sz="4" w:space="0" w:color="6C6864"/>
              <w:right w:val="nil"/>
            </w:tcBorders>
            <w:shd w:val="clear" w:color="000000" w:fill="8EB747"/>
            <w:vAlign w:val="center"/>
            <w:hideMark/>
          </w:tcPr>
          <w:p w14:paraId="372AC61E"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Egyéb</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7EFF4C47"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Útfelújítások</w:t>
            </w:r>
          </w:p>
        </w:tc>
        <w:tc>
          <w:tcPr>
            <w:tcW w:w="1531" w:type="pct"/>
            <w:tcBorders>
              <w:top w:val="nil"/>
              <w:left w:val="nil"/>
              <w:bottom w:val="single" w:sz="4" w:space="0" w:color="auto"/>
              <w:right w:val="single" w:sz="4" w:space="0" w:color="auto"/>
            </w:tcBorders>
            <w:shd w:val="clear" w:color="000000" w:fill="C5E0B3"/>
            <w:vAlign w:val="center"/>
            <w:hideMark/>
          </w:tcPr>
          <w:p w14:paraId="231E48C4"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Az útfelújítások során használatos építőanyagok helyes megválasztásával csökkenthetőek a klímaváltozás okozta hatások, károk nagysága</w:t>
            </w:r>
          </w:p>
        </w:tc>
        <w:tc>
          <w:tcPr>
            <w:tcW w:w="1009" w:type="pct"/>
            <w:vMerge/>
            <w:tcBorders>
              <w:top w:val="nil"/>
              <w:left w:val="single" w:sz="4" w:space="0" w:color="auto"/>
              <w:bottom w:val="single" w:sz="4" w:space="0" w:color="auto"/>
              <w:right w:val="single" w:sz="4" w:space="0" w:color="auto"/>
            </w:tcBorders>
            <w:vAlign w:val="center"/>
            <w:hideMark/>
          </w:tcPr>
          <w:p w14:paraId="5BDA3C2D"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35D5267A" w14:textId="77777777" w:rsidTr="00C3719D">
        <w:trPr>
          <w:trHeight w:val="1020"/>
        </w:trPr>
        <w:tc>
          <w:tcPr>
            <w:tcW w:w="1262" w:type="pct"/>
            <w:tcBorders>
              <w:top w:val="nil"/>
              <w:left w:val="single" w:sz="4" w:space="0" w:color="6C6864"/>
              <w:bottom w:val="single" w:sz="4" w:space="0" w:color="6C6864"/>
              <w:right w:val="nil"/>
            </w:tcBorders>
            <w:shd w:val="clear" w:color="000000" w:fill="8EB747"/>
            <w:vAlign w:val="center"/>
            <w:hideMark/>
          </w:tcPr>
          <w:p w14:paraId="5CD15B4E"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Környezetvédelem és biológiai sokféleség</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66A8950D"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Iszapkazetták rekultivációja és hasznosítása</w:t>
            </w:r>
          </w:p>
        </w:tc>
        <w:tc>
          <w:tcPr>
            <w:tcW w:w="1531" w:type="pct"/>
            <w:tcBorders>
              <w:top w:val="nil"/>
              <w:left w:val="nil"/>
              <w:bottom w:val="single" w:sz="4" w:space="0" w:color="auto"/>
              <w:right w:val="single" w:sz="4" w:space="0" w:color="auto"/>
            </w:tcBorders>
            <w:shd w:val="clear" w:color="000000" w:fill="C5E0B3"/>
            <w:vAlign w:val="center"/>
            <w:hideMark/>
          </w:tcPr>
          <w:p w14:paraId="6C6B0C21"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 xml:space="preserve">környezetszennyezés minimalizálása, ritkafémek kinyerése környezetbarát módon, másodlagos hulladék újrahasznosítás </w:t>
            </w:r>
          </w:p>
        </w:tc>
        <w:tc>
          <w:tcPr>
            <w:tcW w:w="1009" w:type="pct"/>
            <w:vMerge/>
            <w:tcBorders>
              <w:top w:val="nil"/>
              <w:left w:val="single" w:sz="4" w:space="0" w:color="auto"/>
              <w:bottom w:val="single" w:sz="4" w:space="0" w:color="auto"/>
              <w:right w:val="single" w:sz="4" w:space="0" w:color="auto"/>
            </w:tcBorders>
            <w:vAlign w:val="center"/>
            <w:hideMark/>
          </w:tcPr>
          <w:p w14:paraId="61BD4A38"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47CD38A8" w14:textId="77777777" w:rsidTr="00C3719D">
        <w:trPr>
          <w:trHeight w:val="510"/>
        </w:trPr>
        <w:tc>
          <w:tcPr>
            <w:tcW w:w="1262" w:type="pct"/>
            <w:tcBorders>
              <w:top w:val="nil"/>
              <w:left w:val="single" w:sz="4" w:space="0" w:color="6C6864"/>
              <w:bottom w:val="single" w:sz="4" w:space="0" w:color="6C6864"/>
              <w:right w:val="nil"/>
            </w:tcBorders>
            <w:shd w:val="clear" w:color="000000" w:fill="8EB747"/>
            <w:vAlign w:val="center"/>
            <w:hideMark/>
          </w:tcPr>
          <w:p w14:paraId="4D31F1E2"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Vízgazdálkodás</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10194398"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Tósokberénd városrész vízelvezetésének javítása</w:t>
            </w:r>
          </w:p>
        </w:tc>
        <w:tc>
          <w:tcPr>
            <w:tcW w:w="1531" w:type="pct"/>
            <w:tcBorders>
              <w:top w:val="nil"/>
              <w:left w:val="nil"/>
              <w:bottom w:val="single" w:sz="4" w:space="0" w:color="auto"/>
              <w:right w:val="single" w:sz="4" w:space="0" w:color="auto"/>
            </w:tcBorders>
            <w:shd w:val="clear" w:color="000000" w:fill="C5E0B3"/>
            <w:vAlign w:val="center"/>
            <w:hideMark/>
          </w:tcPr>
          <w:p w14:paraId="3442E58D"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Nagy csapadék elvezetésének megoldása</w:t>
            </w:r>
          </w:p>
        </w:tc>
        <w:tc>
          <w:tcPr>
            <w:tcW w:w="1009" w:type="pct"/>
            <w:vMerge/>
            <w:tcBorders>
              <w:top w:val="nil"/>
              <w:left w:val="single" w:sz="4" w:space="0" w:color="auto"/>
              <w:bottom w:val="single" w:sz="4" w:space="0" w:color="auto"/>
              <w:right w:val="single" w:sz="4" w:space="0" w:color="auto"/>
            </w:tcBorders>
            <w:vAlign w:val="center"/>
            <w:hideMark/>
          </w:tcPr>
          <w:p w14:paraId="056D2912"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505B4FC7" w14:textId="77777777" w:rsidTr="00C3719D">
        <w:trPr>
          <w:trHeight w:val="510"/>
        </w:trPr>
        <w:tc>
          <w:tcPr>
            <w:tcW w:w="1262" w:type="pct"/>
            <w:tcBorders>
              <w:top w:val="nil"/>
              <w:left w:val="single" w:sz="4" w:space="0" w:color="6C6864"/>
              <w:bottom w:val="single" w:sz="4" w:space="0" w:color="6C6864"/>
              <w:right w:val="nil"/>
            </w:tcBorders>
            <w:shd w:val="clear" w:color="000000" w:fill="8EB747"/>
            <w:vAlign w:val="center"/>
            <w:hideMark/>
          </w:tcPr>
          <w:p w14:paraId="270369D0"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Vízgazdálkodás</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48FF0FCD" w14:textId="1354E87E" w:rsidR="00F853B6" w:rsidRPr="00D7375C" w:rsidRDefault="00F853B6" w:rsidP="008A5BB3">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Ajk</w:t>
            </w:r>
            <w:r w:rsidR="008A5BB3">
              <w:rPr>
                <w:rFonts w:asciiTheme="minorHAnsi" w:hAnsiTheme="minorHAnsi" w:cstheme="minorHAnsi"/>
                <w:sz w:val="20"/>
                <w:lang w:eastAsia="hu-HU"/>
              </w:rPr>
              <w:t>a</w:t>
            </w:r>
            <w:r w:rsidRPr="00D7375C">
              <w:rPr>
                <w:rFonts w:asciiTheme="minorHAnsi" w:hAnsiTheme="minorHAnsi" w:cstheme="minorHAnsi"/>
                <w:sz w:val="20"/>
                <w:lang w:eastAsia="hu-HU"/>
              </w:rPr>
              <w:t>rendeki záportározó létesítése</w:t>
            </w:r>
          </w:p>
        </w:tc>
        <w:tc>
          <w:tcPr>
            <w:tcW w:w="1531" w:type="pct"/>
            <w:tcBorders>
              <w:top w:val="nil"/>
              <w:left w:val="nil"/>
              <w:bottom w:val="single" w:sz="4" w:space="0" w:color="auto"/>
              <w:right w:val="single" w:sz="4" w:space="0" w:color="auto"/>
            </w:tcBorders>
            <w:shd w:val="clear" w:color="000000" w:fill="C5E0B3"/>
            <w:vAlign w:val="center"/>
            <w:hideMark/>
          </w:tcPr>
          <w:p w14:paraId="7C0E10FF"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Nagy csapadék elvezetésének megoldása</w:t>
            </w:r>
          </w:p>
        </w:tc>
        <w:tc>
          <w:tcPr>
            <w:tcW w:w="1009" w:type="pct"/>
            <w:vMerge/>
            <w:tcBorders>
              <w:top w:val="nil"/>
              <w:left w:val="single" w:sz="4" w:space="0" w:color="auto"/>
              <w:bottom w:val="single" w:sz="4" w:space="0" w:color="auto"/>
              <w:right w:val="single" w:sz="4" w:space="0" w:color="auto"/>
            </w:tcBorders>
            <w:vAlign w:val="center"/>
            <w:hideMark/>
          </w:tcPr>
          <w:p w14:paraId="42AF0B8F"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r w:rsidR="00F853B6" w:rsidRPr="00D7375C" w14:paraId="211432CA" w14:textId="77777777" w:rsidTr="00C3719D">
        <w:trPr>
          <w:trHeight w:val="720"/>
        </w:trPr>
        <w:tc>
          <w:tcPr>
            <w:tcW w:w="1262" w:type="pct"/>
            <w:tcBorders>
              <w:top w:val="nil"/>
              <w:left w:val="single" w:sz="4" w:space="0" w:color="6C6864"/>
              <w:bottom w:val="single" w:sz="4" w:space="0" w:color="6C6864"/>
              <w:right w:val="nil"/>
            </w:tcBorders>
            <w:shd w:val="clear" w:color="000000" w:fill="8EB747"/>
            <w:vAlign w:val="center"/>
            <w:hideMark/>
          </w:tcPr>
          <w:p w14:paraId="5A107589"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Vízgazdálkodás</w:t>
            </w:r>
          </w:p>
        </w:tc>
        <w:tc>
          <w:tcPr>
            <w:tcW w:w="1198" w:type="pct"/>
            <w:tcBorders>
              <w:top w:val="nil"/>
              <w:left w:val="single" w:sz="4" w:space="0" w:color="auto"/>
              <w:bottom w:val="single" w:sz="4" w:space="0" w:color="auto"/>
              <w:right w:val="single" w:sz="4" w:space="0" w:color="auto"/>
            </w:tcBorders>
            <w:shd w:val="clear" w:color="000000" w:fill="8EB747"/>
            <w:vAlign w:val="center"/>
            <w:hideMark/>
          </w:tcPr>
          <w:p w14:paraId="4479E65B" w14:textId="77777777" w:rsidR="00F853B6" w:rsidRPr="00D7375C" w:rsidRDefault="00F853B6" w:rsidP="00F853B6">
            <w:pPr>
              <w:suppressAutoHyphens w:val="0"/>
              <w:spacing w:after="0" w:line="240" w:lineRule="auto"/>
              <w:rPr>
                <w:rFonts w:asciiTheme="minorHAnsi" w:hAnsiTheme="minorHAnsi" w:cstheme="minorHAnsi"/>
                <w:sz w:val="20"/>
                <w:lang w:eastAsia="hu-HU"/>
              </w:rPr>
            </w:pPr>
            <w:r w:rsidRPr="00D7375C">
              <w:rPr>
                <w:rFonts w:asciiTheme="minorHAnsi" w:hAnsiTheme="minorHAnsi" w:cstheme="minorHAnsi"/>
                <w:sz w:val="20"/>
                <w:lang w:eastAsia="hu-HU"/>
              </w:rPr>
              <w:t>Ajka város aktív vízbázis védelme</w:t>
            </w:r>
          </w:p>
        </w:tc>
        <w:tc>
          <w:tcPr>
            <w:tcW w:w="1531" w:type="pct"/>
            <w:tcBorders>
              <w:top w:val="nil"/>
              <w:left w:val="nil"/>
              <w:bottom w:val="single" w:sz="4" w:space="0" w:color="auto"/>
              <w:right w:val="single" w:sz="4" w:space="0" w:color="auto"/>
            </w:tcBorders>
            <w:shd w:val="clear" w:color="000000" w:fill="C5E0B3"/>
            <w:vAlign w:val="center"/>
            <w:hideMark/>
          </w:tcPr>
          <w:p w14:paraId="138705E1" w14:textId="77777777" w:rsidR="00F853B6" w:rsidRPr="00D7375C" w:rsidRDefault="00F853B6" w:rsidP="00F853B6">
            <w:pPr>
              <w:suppressAutoHyphens w:val="0"/>
              <w:spacing w:after="0" w:line="240" w:lineRule="auto"/>
              <w:rPr>
                <w:rFonts w:asciiTheme="minorHAnsi" w:hAnsiTheme="minorHAnsi" w:cstheme="minorHAnsi"/>
                <w:sz w:val="18"/>
                <w:szCs w:val="18"/>
                <w:lang w:eastAsia="hu-HU"/>
              </w:rPr>
            </w:pPr>
            <w:r w:rsidRPr="00D7375C">
              <w:rPr>
                <w:rFonts w:asciiTheme="minorHAnsi" w:hAnsiTheme="minorHAnsi" w:cstheme="minorHAnsi"/>
                <w:sz w:val="18"/>
                <w:szCs w:val="18"/>
                <w:lang w:eastAsia="hu-HU"/>
              </w:rPr>
              <w:t>Karsztfüggő ivóvízhálózat védelme, szennyeződések lokalizálása, kizárása az ivóvízbázisból</w:t>
            </w:r>
          </w:p>
        </w:tc>
        <w:tc>
          <w:tcPr>
            <w:tcW w:w="1009" w:type="pct"/>
            <w:vMerge/>
            <w:tcBorders>
              <w:top w:val="nil"/>
              <w:left w:val="single" w:sz="4" w:space="0" w:color="auto"/>
              <w:bottom w:val="single" w:sz="4" w:space="0" w:color="auto"/>
              <w:right w:val="single" w:sz="4" w:space="0" w:color="auto"/>
            </w:tcBorders>
            <w:vAlign w:val="center"/>
            <w:hideMark/>
          </w:tcPr>
          <w:p w14:paraId="3DF953E4" w14:textId="77777777" w:rsidR="00F853B6" w:rsidRPr="00D7375C" w:rsidRDefault="00F853B6" w:rsidP="00F853B6">
            <w:pPr>
              <w:suppressAutoHyphens w:val="0"/>
              <w:spacing w:after="0" w:line="240" w:lineRule="auto"/>
              <w:rPr>
                <w:rFonts w:asciiTheme="minorHAnsi" w:hAnsiTheme="minorHAnsi" w:cstheme="minorHAnsi"/>
                <w:sz w:val="20"/>
                <w:lang w:eastAsia="hu-HU"/>
              </w:rPr>
            </w:pPr>
          </w:p>
        </w:tc>
      </w:tr>
    </w:tbl>
    <w:p w14:paraId="1EED2482" w14:textId="77777777" w:rsidR="006C1771" w:rsidRPr="00D7375C" w:rsidRDefault="006C1771" w:rsidP="006C1771">
      <w:pPr>
        <w:spacing w:line="276" w:lineRule="auto"/>
        <w:jc w:val="both"/>
        <w:rPr>
          <w:rFonts w:asciiTheme="minorHAnsi" w:hAnsiTheme="minorHAnsi" w:cstheme="minorHAnsi"/>
          <w:szCs w:val="24"/>
        </w:rPr>
      </w:pPr>
    </w:p>
    <w:p w14:paraId="0A9E60C1" w14:textId="77777777" w:rsidR="004A59AF" w:rsidRPr="008A18CD" w:rsidRDefault="004A59AF" w:rsidP="008A18CD">
      <w:pPr>
        <w:pStyle w:val="Cmsor1"/>
        <w:rPr>
          <w:rFonts w:asciiTheme="minorHAnsi" w:hAnsiTheme="minorHAnsi" w:cstheme="minorHAnsi"/>
        </w:rPr>
      </w:pPr>
      <w:bookmarkStart w:id="97" w:name="_Toc17814136"/>
      <w:r w:rsidRPr="008A18CD">
        <w:rPr>
          <w:rFonts w:asciiTheme="minorHAnsi" w:hAnsiTheme="minorHAnsi" w:cstheme="minorHAnsi"/>
        </w:rPr>
        <w:t>Az akcióterv megvalósításának finanszírozási lehetőségei</w:t>
      </w:r>
      <w:bookmarkEnd w:id="97"/>
    </w:p>
    <w:p w14:paraId="78F27133" w14:textId="77777777" w:rsidR="008A18CD" w:rsidRPr="008A18CD" w:rsidRDefault="004A59AF" w:rsidP="00C3719D">
      <w:pPr>
        <w:spacing w:line="276" w:lineRule="auto"/>
        <w:jc w:val="both"/>
        <w:rPr>
          <w:rFonts w:asciiTheme="minorHAnsi" w:eastAsiaTheme="majorEastAsia" w:hAnsiTheme="minorHAnsi" w:cstheme="minorHAnsi"/>
          <w:szCs w:val="24"/>
        </w:rPr>
      </w:pPr>
      <w:bookmarkStart w:id="98" w:name="_Toc436140242"/>
      <w:bookmarkStart w:id="99" w:name="_Toc463072347"/>
      <w:bookmarkStart w:id="100" w:name="_Toc478537129"/>
      <w:bookmarkStart w:id="101" w:name="_Toc478538680"/>
      <w:bookmarkStart w:id="102" w:name="_Toc478538898"/>
      <w:bookmarkStart w:id="103" w:name="_Toc478539072"/>
      <w:bookmarkStart w:id="104" w:name="_Toc478539267"/>
      <w:bookmarkStart w:id="105" w:name="_Toc497224892"/>
      <w:r w:rsidRPr="008A18CD">
        <w:rPr>
          <w:rFonts w:asciiTheme="minorHAnsi" w:hAnsiTheme="minorHAnsi" w:cstheme="minorHAnsi"/>
          <w:szCs w:val="24"/>
        </w:rPr>
        <w:t>A lehetséges források áttekintése</w:t>
      </w:r>
      <w:bookmarkEnd w:id="98"/>
      <w:bookmarkEnd w:id="99"/>
      <w:bookmarkEnd w:id="100"/>
      <w:bookmarkEnd w:id="101"/>
      <w:bookmarkEnd w:id="102"/>
      <w:bookmarkEnd w:id="103"/>
      <w:bookmarkEnd w:id="104"/>
      <w:bookmarkEnd w:id="105"/>
      <w:r w:rsidR="008A18CD" w:rsidRPr="008A18CD">
        <w:rPr>
          <w:rFonts w:asciiTheme="minorHAnsi" w:eastAsiaTheme="majorEastAsia" w:hAnsiTheme="minorHAnsi" w:cstheme="minorHAnsi"/>
          <w:szCs w:val="24"/>
        </w:rPr>
        <w:t xml:space="preserve"> Az akcióterv megvalósításához a következő visszatérítendő, vissza nem térítendő pályázati források, pénzügyi eszközök, támogatások érhetők el.</w:t>
      </w:r>
    </w:p>
    <w:p w14:paraId="07EDAE5D" w14:textId="77777777" w:rsidR="008A18CD" w:rsidRPr="008A18CD" w:rsidRDefault="008A18CD" w:rsidP="008A18CD">
      <w:pPr>
        <w:pStyle w:val="Cmsor2"/>
        <w:rPr>
          <w:rFonts w:asciiTheme="minorHAnsi" w:hAnsiTheme="minorHAnsi" w:cstheme="minorHAnsi"/>
          <w:szCs w:val="24"/>
        </w:rPr>
      </w:pPr>
      <w:bookmarkStart w:id="106" w:name="_Toc17814137"/>
      <w:r w:rsidRPr="008A18CD">
        <w:rPr>
          <w:rFonts w:asciiTheme="minorHAnsi" w:hAnsiTheme="minorHAnsi" w:cstheme="minorHAnsi"/>
          <w:szCs w:val="24"/>
        </w:rPr>
        <w:t>A lehetséges források áttekintése</w:t>
      </w:r>
      <w:bookmarkEnd w:id="106"/>
    </w:p>
    <w:p w14:paraId="4446CA93" w14:textId="77777777" w:rsidR="008A18CD" w:rsidRPr="008A18CD" w:rsidRDefault="008A18CD" w:rsidP="008A18CD">
      <w:pPr>
        <w:spacing w:line="276" w:lineRule="auto"/>
        <w:jc w:val="both"/>
        <w:rPr>
          <w:rFonts w:asciiTheme="minorHAnsi" w:hAnsiTheme="minorHAnsi" w:cstheme="minorHAnsi"/>
          <w:szCs w:val="24"/>
        </w:rPr>
      </w:pPr>
      <w:r w:rsidRPr="008A18CD">
        <w:rPr>
          <w:rFonts w:asciiTheme="minorHAnsi" w:hAnsiTheme="minorHAnsi" w:cstheme="minorHAnsi"/>
          <w:szCs w:val="24"/>
        </w:rPr>
        <w:t>Az energiatudatos várostervezés egyik alapvető pillére a meghatározott tevékenységek, fejlesztések forrásainak biztosítása, ezzel együtt az önfenntartás biztosítása. Az energiahatékonyság növelését megcélzó projektek sok előnye közül az egyik, hogy a beruházási költségek belátható időtávon (5-10 éven) belül megtérülhetnek. Ennek köszönhetően finanszírozásuk pályázati források mellett piaci alapon is biztosítható, számos példát láthatunk ennek a hatékony működésére.</w:t>
      </w:r>
    </w:p>
    <w:p w14:paraId="6AD64A5B" w14:textId="77777777" w:rsidR="008A18CD" w:rsidRPr="008A18CD" w:rsidRDefault="008A18CD" w:rsidP="008A18CD">
      <w:pPr>
        <w:spacing w:line="276" w:lineRule="auto"/>
        <w:rPr>
          <w:rFonts w:asciiTheme="minorHAnsi" w:hAnsiTheme="minorHAnsi" w:cstheme="minorHAnsi"/>
          <w:szCs w:val="24"/>
        </w:rPr>
      </w:pPr>
      <w:r w:rsidRPr="008A18CD">
        <w:rPr>
          <w:rFonts w:asciiTheme="minorHAnsi" w:hAnsiTheme="minorHAnsi" w:cstheme="minorHAnsi"/>
          <w:szCs w:val="24"/>
        </w:rPr>
        <w:t>A beruházások finanszírozásának lehetőségei:</w:t>
      </w:r>
    </w:p>
    <w:p w14:paraId="39EF86E9" w14:textId="77777777" w:rsidR="008A18CD" w:rsidRPr="008A18CD" w:rsidRDefault="008A18CD" w:rsidP="008A18CD">
      <w:pPr>
        <w:pStyle w:val="Listaszerbekezds"/>
        <w:numPr>
          <w:ilvl w:val="0"/>
          <w:numId w:val="21"/>
        </w:numPr>
        <w:suppressAutoHyphens w:val="0"/>
        <w:spacing w:after="200" w:line="276" w:lineRule="auto"/>
        <w:jc w:val="both"/>
        <w:rPr>
          <w:rFonts w:asciiTheme="minorHAnsi" w:hAnsiTheme="minorHAnsi" w:cstheme="minorHAnsi"/>
          <w:b/>
        </w:rPr>
      </w:pPr>
      <w:r w:rsidRPr="008A18CD">
        <w:rPr>
          <w:rFonts w:asciiTheme="minorHAnsi" w:hAnsiTheme="minorHAnsi" w:cstheme="minorHAnsi"/>
          <w:b/>
        </w:rPr>
        <w:t>Nemzeti és EU-s források</w:t>
      </w:r>
    </w:p>
    <w:p w14:paraId="35176A3E"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Lakossági pályázatok </w:t>
      </w:r>
    </w:p>
    <w:p w14:paraId="5E539EF1"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Nemzeti Operatív Programok</w:t>
      </w:r>
    </w:p>
    <w:p w14:paraId="49057C43"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További finanszírozási lehetőségek:</w:t>
      </w:r>
    </w:p>
    <w:p w14:paraId="727CE1B7" w14:textId="77777777" w:rsidR="008A18CD" w:rsidRPr="008A18CD" w:rsidRDefault="008A18CD" w:rsidP="008A18CD">
      <w:pPr>
        <w:pStyle w:val="Listaszerbekezds"/>
        <w:numPr>
          <w:ilvl w:val="2"/>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Magyar Fejlesztési Bank</w:t>
      </w:r>
    </w:p>
    <w:p w14:paraId="3BEC1F58" w14:textId="77777777" w:rsidR="008A18CD" w:rsidRPr="008A18CD" w:rsidRDefault="008A18CD" w:rsidP="008A18CD">
      <w:pPr>
        <w:pStyle w:val="Listaszerbekezds"/>
        <w:numPr>
          <w:ilvl w:val="2"/>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Kereskedelmi bankok </w:t>
      </w:r>
    </w:p>
    <w:p w14:paraId="6C7B422A" w14:textId="77777777" w:rsidR="008A18CD" w:rsidRPr="008A18CD" w:rsidRDefault="008A18CD" w:rsidP="008A18CD">
      <w:pPr>
        <w:pStyle w:val="Listaszerbekezds"/>
        <w:numPr>
          <w:ilvl w:val="2"/>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Lakástakarék pénztárak</w:t>
      </w:r>
    </w:p>
    <w:p w14:paraId="4FA6453C" w14:textId="77777777" w:rsidR="008A18CD" w:rsidRPr="008A18CD" w:rsidRDefault="008A18CD" w:rsidP="008A18CD">
      <w:pPr>
        <w:pStyle w:val="Listaszerbekezds"/>
        <w:numPr>
          <w:ilvl w:val="0"/>
          <w:numId w:val="22"/>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Nemzetközi források</w:t>
      </w:r>
    </w:p>
    <w:p w14:paraId="38BAF1EE"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LIFE</w:t>
      </w:r>
    </w:p>
    <w:p w14:paraId="76DFF6D9"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CLLD</w:t>
      </w:r>
    </w:p>
    <w:p w14:paraId="090DD64D"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URBACT III</w:t>
      </w:r>
    </w:p>
    <w:p w14:paraId="72E2F800"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CIVITAS ActivityFund</w:t>
      </w:r>
    </w:p>
    <w:p w14:paraId="08510267"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ELENA</w:t>
      </w:r>
    </w:p>
    <w:p w14:paraId="26D5DA33"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JESSICA</w:t>
      </w:r>
    </w:p>
    <w:p w14:paraId="75209384"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JASPERS</w:t>
      </w:r>
    </w:p>
    <w:p w14:paraId="7DC8299B"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EEE-F</w:t>
      </w:r>
    </w:p>
    <w:p w14:paraId="02F12CDA" w14:textId="77777777" w:rsidR="008A18CD" w:rsidRPr="008A18CD" w:rsidRDefault="008A18CD" w:rsidP="008A18CD">
      <w:pPr>
        <w:pStyle w:val="Listaszerbekezds"/>
        <w:numPr>
          <w:ilvl w:val="1"/>
          <w:numId w:val="1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HORIZON 2020</w:t>
      </w:r>
    </w:p>
    <w:p w14:paraId="79525F50" w14:textId="77777777" w:rsidR="008A18CD" w:rsidRPr="008A18CD" w:rsidRDefault="008A18CD" w:rsidP="008A18CD">
      <w:pPr>
        <w:pStyle w:val="Listaszerbekezds"/>
        <w:spacing w:line="276" w:lineRule="auto"/>
        <w:ind w:left="1080"/>
        <w:jc w:val="both"/>
        <w:rPr>
          <w:rFonts w:asciiTheme="minorHAnsi" w:hAnsiTheme="minorHAnsi" w:cstheme="minorHAnsi"/>
        </w:rPr>
      </w:pPr>
    </w:p>
    <w:p w14:paraId="681F8223" w14:textId="77777777" w:rsidR="008A18CD" w:rsidRPr="008A18CD" w:rsidRDefault="008A18CD" w:rsidP="008A18CD">
      <w:pPr>
        <w:pStyle w:val="Listaszerbekezds"/>
        <w:numPr>
          <w:ilvl w:val="0"/>
          <w:numId w:val="22"/>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 xml:space="preserve">Harmadik feles finanszírozás </w:t>
      </w:r>
      <w:r w:rsidRPr="008A18CD">
        <w:rPr>
          <w:rFonts w:asciiTheme="minorHAnsi" w:hAnsiTheme="minorHAnsi" w:cstheme="minorHAnsi"/>
        </w:rPr>
        <w:t>(ESCO)</w:t>
      </w:r>
    </w:p>
    <w:p w14:paraId="1BD07639" w14:textId="77777777" w:rsidR="008A18CD" w:rsidRPr="008A18CD" w:rsidRDefault="008A18CD" w:rsidP="008A18CD">
      <w:pPr>
        <w:spacing w:line="276" w:lineRule="auto"/>
        <w:jc w:val="both"/>
        <w:rPr>
          <w:rFonts w:asciiTheme="minorHAnsi" w:hAnsiTheme="minorHAnsi" w:cstheme="minorHAnsi"/>
          <w:szCs w:val="24"/>
        </w:rPr>
      </w:pPr>
      <w:r w:rsidRPr="008A18CD">
        <w:rPr>
          <w:rFonts w:asciiTheme="minorHAnsi" w:hAnsiTheme="minorHAnsi" w:cstheme="minorHAnsi"/>
          <w:szCs w:val="24"/>
        </w:rPr>
        <w:t>A finanszírozási típusok közül kiemelt szerepet játszanak a nemzeti, a nemzetközi támogatások, valamint az ESCO. A további támogatási formákról az önkormányzatok eddig megszokott módon rendelkezhetnek.</w:t>
      </w:r>
    </w:p>
    <w:p w14:paraId="275425B3" w14:textId="77777777" w:rsidR="008A18CD" w:rsidRPr="008A18CD" w:rsidRDefault="008A18CD" w:rsidP="008A18CD">
      <w:pPr>
        <w:pStyle w:val="Cmsor2"/>
        <w:spacing w:line="276" w:lineRule="auto"/>
        <w:rPr>
          <w:rFonts w:asciiTheme="minorHAnsi" w:hAnsiTheme="minorHAnsi" w:cstheme="minorHAnsi"/>
          <w:szCs w:val="24"/>
        </w:rPr>
      </w:pPr>
      <w:bookmarkStart w:id="107" w:name="_Toc436140243"/>
      <w:bookmarkStart w:id="108" w:name="_Toc463072348"/>
      <w:bookmarkStart w:id="109" w:name="_Toc478537130"/>
      <w:bookmarkStart w:id="110" w:name="_Toc478538681"/>
      <w:bookmarkStart w:id="111" w:name="_Toc478538899"/>
      <w:bookmarkStart w:id="112" w:name="_Toc478539073"/>
      <w:bookmarkStart w:id="113" w:name="_Toc478539268"/>
      <w:bookmarkStart w:id="114" w:name="_Toc497224893"/>
      <w:bookmarkStart w:id="115" w:name="_Toc17814138"/>
      <w:r w:rsidRPr="008A18CD">
        <w:rPr>
          <w:rFonts w:asciiTheme="minorHAnsi" w:hAnsiTheme="minorHAnsi" w:cstheme="minorHAnsi"/>
          <w:szCs w:val="24"/>
        </w:rPr>
        <w:t>Nemzeti és EU-s források</w:t>
      </w:r>
      <w:bookmarkEnd w:id="107"/>
      <w:bookmarkEnd w:id="108"/>
      <w:bookmarkEnd w:id="109"/>
      <w:bookmarkEnd w:id="110"/>
      <w:bookmarkEnd w:id="111"/>
      <w:bookmarkEnd w:id="112"/>
      <w:bookmarkEnd w:id="113"/>
      <w:bookmarkEnd w:id="114"/>
      <w:bookmarkEnd w:id="115"/>
    </w:p>
    <w:p w14:paraId="62371852" w14:textId="59AAE05F" w:rsidR="008A18CD" w:rsidRPr="008A18CD" w:rsidRDefault="001D5E8B" w:rsidP="008A18CD">
      <w:pPr>
        <w:pStyle w:val="Stlus231"/>
        <w:spacing w:line="276" w:lineRule="auto"/>
        <w:rPr>
          <w:rFonts w:asciiTheme="minorHAnsi" w:hAnsiTheme="minorHAnsi" w:cstheme="minorHAnsi"/>
          <w:sz w:val="24"/>
          <w:szCs w:val="24"/>
        </w:rPr>
      </w:pPr>
      <w:bookmarkStart w:id="116" w:name="_Toc436140244"/>
      <w:bookmarkStart w:id="117" w:name="_Toc463072349"/>
      <w:bookmarkStart w:id="118" w:name="_Toc478537131"/>
      <w:bookmarkStart w:id="119" w:name="_Toc478538682"/>
      <w:bookmarkStart w:id="120" w:name="_Toc478538900"/>
      <w:bookmarkStart w:id="121" w:name="_Toc478539074"/>
      <w:bookmarkStart w:id="122" w:name="_Toc478539269"/>
      <w:bookmarkStart w:id="123" w:name="_Toc497224894"/>
      <w:bookmarkStart w:id="124" w:name="_Toc17814139"/>
      <w:r>
        <w:rPr>
          <w:rFonts w:asciiTheme="minorHAnsi" w:hAnsiTheme="minorHAnsi" w:cstheme="minorHAnsi"/>
          <w:sz w:val="24"/>
          <w:szCs w:val="24"/>
        </w:rPr>
        <w:t>7</w:t>
      </w:r>
      <w:r w:rsidR="008A18CD" w:rsidRPr="008A18CD">
        <w:rPr>
          <w:rFonts w:asciiTheme="minorHAnsi" w:hAnsiTheme="minorHAnsi" w:cstheme="minorHAnsi"/>
          <w:sz w:val="24"/>
          <w:szCs w:val="24"/>
        </w:rPr>
        <w:t>.2.1. Lakossági energetikai pályázatok</w:t>
      </w:r>
      <w:bookmarkEnd w:id="116"/>
      <w:bookmarkEnd w:id="117"/>
      <w:bookmarkEnd w:id="118"/>
      <w:bookmarkEnd w:id="119"/>
      <w:bookmarkEnd w:id="120"/>
      <w:bookmarkEnd w:id="121"/>
      <w:bookmarkEnd w:id="122"/>
      <w:bookmarkEnd w:id="123"/>
      <w:bookmarkEnd w:id="124"/>
    </w:p>
    <w:p w14:paraId="76ACE8E3" w14:textId="77777777" w:rsidR="008A18CD" w:rsidRPr="008A18CD" w:rsidRDefault="008A18CD" w:rsidP="008A18CD">
      <w:pPr>
        <w:spacing w:line="276" w:lineRule="auto"/>
        <w:jc w:val="both"/>
        <w:rPr>
          <w:rFonts w:asciiTheme="minorHAnsi" w:hAnsiTheme="minorHAnsi" w:cstheme="minorHAnsi"/>
          <w:szCs w:val="24"/>
        </w:rPr>
      </w:pPr>
      <w:r w:rsidRPr="008A18CD">
        <w:rPr>
          <w:rFonts w:asciiTheme="minorHAnsi" w:hAnsiTheme="minorHAnsi" w:cstheme="minorHAnsi"/>
          <w:szCs w:val="24"/>
        </w:rPr>
        <w:t>Az Otthon Melege konstrukció célja a lakosság irányított forráshoz juttatása, mely energiahatékonysági és megújuló energiával kapcsolatos beruházások megvalósulását segíti elő. Ezen vissza nem térítendő források, támogatások igénybevételével jelentős mértékben javulhat a lakossági energiafelhasználás hatékonysága, csökkentve a lakossági szektorból származó szén-dioxid-kibocsátást. A lakossági szektor nagy CO2-kibocsátó, beruházásainak eredményei nagyban hozzájárulhatnak a hazai klímavédelmi és energiahatékonysági célok eléréséhez.</w:t>
      </w:r>
    </w:p>
    <w:p w14:paraId="626F4A45" w14:textId="77777777" w:rsidR="008A18CD" w:rsidRPr="008A18CD" w:rsidRDefault="008A18CD" w:rsidP="008A18CD">
      <w:pPr>
        <w:spacing w:line="276" w:lineRule="auto"/>
        <w:jc w:val="both"/>
        <w:rPr>
          <w:rFonts w:asciiTheme="minorHAnsi" w:hAnsiTheme="minorHAnsi" w:cstheme="minorHAnsi"/>
          <w:szCs w:val="24"/>
        </w:rPr>
      </w:pPr>
      <w:r w:rsidRPr="008A18CD">
        <w:rPr>
          <w:rFonts w:asciiTheme="minorHAnsi" w:hAnsiTheme="minorHAnsi" w:cstheme="minorHAnsi"/>
          <w:szCs w:val="24"/>
        </w:rPr>
        <w:t>A lakossági pályázati rendszerében az alábbi konstrukciók kerültek kiírásra az elmúlt időszakban:</w:t>
      </w:r>
    </w:p>
    <w:p w14:paraId="62811201" w14:textId="77777777" w:rsidR="008A18CD" w:rsidRPr="008A18CD" w:rsidRDefault="008A18CD" w:rsidP="008A18CD">
      <w:pPr>
        <w:numPr>
          <w:ilvl w:val="0"/>
          <w:numId w:val="15"/>
        </w:numPr>
        <w:suppressAutoHyphens w:val="0"/>
        <w:spacing w:after="0" w:line="276" w:lineRule="auto"/>
        <w:rPr>
          <w:rFonts w:asciiTheme="minorHAnsi" w:hAnsiTheme="minorHAnsi" w:cstheme="minorHAnsi"/>
          <w:szCs w:val="24"/>
        </w:rPr>
      </w:pPr>
      <w:r w:rsidRPr="008A18CD">
        <w:rPr>
          <w:rFonts w:asciiTheme="minorHAnsi" w:hAnsiTheme="minorHAnsi" w:cstheme="minorHAnsi"/>
          <w:b/>
          <w:szCs w:val="24"/>
        </w:rPr>
        <w:t>ZFR-KONVEKTOR/2017 Otthon Melege Program</w:t>
      </w:r>
      <w:r w:rsidRPr="008A18CD">
        <w:rPr>
          <w:rFonts w:asciiTheme="minorHAnsi" w:hAnsiTheme="minorHAnsi" w:cstheme="minorHAnsi"/>
          <w:szCs w:val="24"/>
        </w:rPr>
        <w:t xml:space="preserve"> (Földgázüzemű konvektorok cseréje)</w:t>
      </w:r>
    </w:p>
    <w:p w14:paraId="0C9CA182" w14:textId="77777777" w:rsidR="008A18CD" w:rsidRPr="008A18CD" w:rsidRDefault="008A18CD" w:rsidP="008A18CD">
      <w:pPr>
        <w:spacing w:after="0" w:line="276" w:lineRule="auto"/>
        <w:ind w:left="709"/>
        <w:rPr>
          <w:rFonts w:asciiTheme="minorHAnsi" w:hAnsiTheme="minorHAnsi" w:cstheme="minorHAnsi"/>
          <w:szCs w:val="24"/>
        </w:rPr>
      </w:pPr>
      <w:r w:rsidRPr="008A18CD">
        <w:rPr>
          <w:rFonts w:asciiTheme="minorHAnsi" w:hAnsiTheme="minorHAnsi" w:cstheme="minorHAnsi"/>
          <w:szCs w:val="24"/>
        </w:rPr>
        <w:t>Benyújtási határidő: 2019.04.03.-tól</w:t>
      </w:r>
    </w:p>
    <w:p w14:paraId="6FECB657" w14:textId="77777777" w:rsidR="008A18CD" w:rsidRPr="008A18CD" w:rsidRDefault="008A18CD" w:rsidP="008A18CD">
      <w:pPr>
        <w:spacing w:after="0" w:line="276" w:lineRule="auto"/>
        <w:ind w:left="709"/>
        <w:rPr>
          <w:rFonts w:asciiTheme="minorHAnsi" w:hAnsiTheme="minorHAnsi" w:cstheme="minorHAnsi"/>
          <w:szCs w:val="24"/>
        </w:rPr>
      </w:pPr>
    </w:p>
    <w:p w14:paraId="671C17B2" w14:textId="77777777" w:rsidR="008A18CD" w:rsidRPr="008A18CD" w:rsidRDefault="008A18CD" w:rsidP="008A18CD">
      <w:pPr>
        <w:numPr>
          <w:ilvl w:val="0"/>
          <w:numId w:val="15"/>
        </w:numPr>
        <w:suppressAutoHyphens w:val="0"/>
        <w:spacing w:after="0" w:line="276" w:lineRule="auto"/>
        <w:rPr>
          <w:rFonts w:asciiTheme="minorHAnsi" w:hAnsiTheme="minorHAnsi" w:cstheme="minorHAnsi"/>
          <w:szCs w:val="24"/>
        </w:rPr>
      </w:pPr>
      <w:r w:rsidRPr="008A18CD">
        <w:rPr>
          <w:rFonts w:asciiTheme="minorHAnsi" w:hAnsiTheme="minorHAnsi" w:cstheme="minorHAnsi"/>
          <w:b/>
          <w:szCs w:val="24"/>
        </w:rPr>
        <w:t xml:space="preserve">ZFR-TÁV/2019 Otthon Melege Program </w:t>
      </w:r>
      <w:r w:rsidRPr="008A18CD">
        <w:rPr>
          <w:rFonts w:asciiTheme="minorHAnsi" w:hAnsiTheme="minorHAnsi" w:cstheme="minorHAnsi"/>
          <w:szCs w:val="24"/>
        </w:rPr>
        <w:t>(Okos költségmegosztás alkalmazásának elterjesztése, radiátor csere)</w:t>
      </w:r>
    </w:p>
    <w:p w14:paraId="3BC5FDAD" w14:textId="77777777" w:rsidR="008A18CD" w:rsidRPr="008A18CD" w:rsidRDefault="008A18CD" w:rsidP="008A18CD">
      <w:pPr>
        <w:spacing w:after="0" w:line="276" w:lineRule="auto"/>
        <w:ind w:left="709"/>
        <w:rPr>
          <w:rFonts w:asciiTheme="minorHAnsi" w:hAnsiTheme="minorHAnsi" w:cstheme="minorHAnsi"/>
          <w:szCs w:val="24"/>
        </w:rPr>
      </w:pPr>
      <w:r w:rsidRPr="008A18CD">
        <w:rPr>
          <w:rFonts w:asciiTheme="minorHAnsi" w:hAnsiTheme="minorHAnsi" w:cstheme="minorHAnsi"/>
          <w:szCs w:val="24"/>
        </w:rPr>
        <w:t>Benyújtási határidő: 2019.09.24-től</w:t>
      </w:r>
    </w:p>
    <w:p w14:paraId="35A1B2E9" w14:textId="77777777" w:rsidR="008A18CD" w:rsidRPr="008A18CD" w:rsidRDefault="008A18CD" w:rsidP="008A18CD">
      <w:pPr>
        <w:spacing w:after="0" w:line="276" w:lineRule="auto"/>
        <w:ind w:left="709"/>
        <w:rPr>
          <w:rFonts w:asciiTheme="minorHAnsi" w:hAnsiTheme="minorHAnsi" w:cstheme="minorHAnsi"/>
          <w:szCs w:val="24"/>
        </w:rPr>
      </w:pPr>
    </w:p>
    <w:p w14:paraId="17595F0D" w14:textId="77777777" w:rsidR="008A18CD" w:rsidRPr="008A18CD" w:rsidRDefault="008A18CD" w:rsidP="008A18CD">
      <w:pPr>
        <w:numPr>
          <w:ilvl w:val="0"/>
          <w:numId w:val="15"/>
        </w:numPr>
        <w:suppressAutoHyphens w:val="0"/>
        <w:spacing w:after="0" w:line="276" w:lineRule="auto"/>
        <w:ind w:left="714" w:hanging="357"/>
        <w:rPr>
          <w:rFonts w:asciiTheme="minorHAnsi" w:hAnsiTheme="minorHAnsi" w:cstheme="minorHAnsi"/>
          <w:b/>
          <w:szCs w:val="24"/>
        </w:rPr>
      </w:pPr>
      <w:r w:rsidRPr="008A18CD">
        <w:rPr>
          <w:rFonts w:asciiTheme="minorHAnsi" w:hAnsiTheme="minorHAnsi" w:cstheme="minorHAnsi"/>
          <w:b/>
          <w:szCs w:val="24"/>
        </w:rPr>
        <w:t xml:space="preserve">GZR-D-Ö-2018 </w:t>
      </w:r>
      <w:r w:rsidRPr="008A18CD">
        <w:rPr>
          <w:rFonts w:asciiTheme="minorHAnsi" w:hAnsiTheme="minorHAnsi" w:cstheme="minorHAnsi"/>
          <w:szCs w:val="24"/>
        </w:rPr>
        <w:t>(elektromos gépkocsi beszerzésének támogatása)</w:t>
      </w:r>
    </w:p>
    <w:p w14:paraId="5AA0375C" w14:textId="77777777" w:rsidR="008A18CD" w:rsidRPr="008A18CD" w:rsidRDefault="008A18CD" w:rsidP="008A18CD">
      <w:pPr>
        <w:spacing w:after="0" w:line="276" w:lineRule="auto"/>
        <w:ind w:left="709"/>
        <w:rPr>
          <w:rFonts w:asciiTheme="minorHAnsi" w:hAnsiTheme="minorHAnsi" w:cstheme="minorHAnsi"/>
          <w:szCs w:val="24"/>
        </w:rPr>
      </w:pPr>
      <w:r w:rsidRPr="008A18CD">
        <w:rPr>
          <w:rFonts w:asciiTheme="minorHAnsi" w:hAnsiTheme="minorHAnsi" w:cstheme="minorHAnsi"/>
          <w:szCs w:val="24"/>
        </w:rPr>
        <w:t>Benyújtási határidő: 2018.10.29-től</w:t>
      </w:r>
    </w:p>
    <w:p w14:paraId="4F78A2C2" w14:textId="77777777" w:rsidR="008A18CD" w:rsidRPr="008A18CD" w:rsidRDefault="008A18CD" w:rsidP="008A18CD">
      <w:pPr>
        <w:pStyle w:val="Stlus231"/>
        <w:rPr>
          <w:rFonts w:asciiTheme="minorHAnsi" w:hAnsiTheme="minorHAnsi" w:cstheme="minorHAnsi"/>
          <w:sz w:val="24"/>
          <w:szCs w:val="24"/>
        </w:rPr>
      </w:pPr>
      <w:bookmarkStart w:id="125" w:name="_Toc436140245"/>
      <w:bookmarkStart w:id="126" w:name="_Toc463072350"/>
      <w:bookmarkStart w:id="127" w:name="_Toc478537132"/>
      <w:bookmarkStart w:id="128" w:name="_Toc478538683"/>
      <w:bookmarkStart w:id="129" w:name="_Toc478538901"/>
      <w:bookmarkStart w:id="130" w:name="_Toc478539075"/>
      <w:bookmarkStart w:id="131" w:name="_Toc478539270"/>
    </w:p>
    <w:p w14:paraId="6208BA40" w14:textId="125ACD25" w:rsidR="008A18CD" w:rsidRPr="008A18CD" w:rsidRDefault="001D5E8B" w:rsidP="008A18CD">
      <w:pPr>
        <w:pStyle w:val="Stlus231"/>
        <w:rPr>
          <w:rFonts w:asciiTheme="minorHAnsi" w:hAnsiTheme="minorHAnsi" w:cstheme="minorHAnsi"/>
          <w:sz w:val="24"/>
          <w:szCs w:val="24"/>
        </w:rPr>
      </w:pPr>
      <w:bookmarkStart w:id="132" w:name="_Toc17814140"/>
      <w:bookmarkStart w:id="133" w:name="_Toc497224895"/>
      <w:r>
        <w:rPr>
          <w:rFonts w:asciiTheme="minorHAnsi" w:hAnsiTheme="minorHAnsi" w:cstheme="minorHAnsi"/>
          <w:sz w:val="24"/>
          <w:szCs w:val="24"/>
        </w:rPr>
        <w:t>7</w:t>
      </w:r>
      <w:r w:rsidR="008A18CD" w:rsidRPr="008A18CD">
        <w:rPr>
          <w:rFonts w:asciiTheme="minorHAnsi" w:hAnsiTheme="minorHAnsi" w:cstheme="minorHAnsi"/>
          <w:sz w:val="24"/>
          <w:szCs w:val="24"/>
        </w:rPr>
        <w:t>.2.2. Lakossági közlekedésfejlesztési pályázatok</w:t>
      </w:r>
      <w:bookmarkEnd w:id="132"/>
    </w:p>
    <w:p w14:paraId="03DE17EC" w14:textId="77777777" w:rsidR="008A18CD" w:rsidRPr="008A18CD" w:rsidRDefault="008A18CD" w:rsidP="008A18CD">
      <w:pPr>
        <w:spacing w:line="276" w:lineRule="auto"/>
        <w:jc w:val="both"/>
        <w:rPr>
          <w:rFonts w:asciiTheme="minorHAnsi" w:hAnsiTheme="minorHAnsi" w:cstheme="minorHAnsi"/>
          <w:szCs w:val="24"/>
          <w:u w:val="single"/>
        </w:rPr>
      </w:pPr>
      <w:r w:rsidRPr="008A18CD">
        <w:rPr>
          <w:rFonts w:asciiTheme="minorHAnsi" w:hAnsiTheme="minorHAnsi" w:cstheme="minorHAnsi"/>
          <w:szCs w:val="24"/>
          <w:u w:val="single"/>
        </w:rPr>
        <w:t>„Elektromos gépjármű beszerzésének támogatása” (GZR-D-Ö-2018)</w:t>
      </w:r>
    </w:p>
    <w:p w14:paraId="7A487712" w14:textId="77777777" w:rsidR="008A18CD" w:rsidRPr="008A18CD" w:rsidRDefault="008A18CD" w:rsidP="008A18CD">
      <w:pPr>
        <w:spacing w:line="276" w:lineRule="auto"/>
        <w:jc w:val="both"/>
        <w:rPr>
          <w:rFonts w:asciiTheme="minorHAnsi" w:hAnsiTheme="minorHAnsi" w:cstheme="minorHAnsi"/>
          <w:szCs w:val="24"/>
        </w:rPr>
      </w:pPr>
      <w:r w:rsidRPr="008A18CD">
        <w:rPr>
          <w:rFonts w:asciiTheme="minorHAnsi" w:hAnsiTheme="minorHAnsi" w:cstheme="minorHAnsi"/>
          <w:szCs w:val="24"/>
        </w:rPr>
        <w:t>A támogatás nyújtásának célja elsődlegesen az elektromobilitás hazai elterjedésének előmozdítása, a közúti forgalom tisztábbá tétele, ezáltal elektromos gépjárművek beszerzésének támogatására.</w:t>
      </w:r>
    </w:p>
    <w:p w14:paraId="490CF289" w14:textId="0F0B5422" w:rsidR="008A18CD" w:rsidRPr="008A18CD" w:rsidRDefault="001D5E8B" w:rsidP="008A18CD">
      <w:pPr>
        <w:pStyle w:val="Stlus231"/>
        <w:rPr>
          <w:rFonts w:asciiTheme="minorHAnsi" w:hAnsiTheme="minorHAnsi" w:cstheme="minorHAnsi"/>
          <w:sz w:val="24"/>
          <w:szCs w:val="24"/>
        </w:rPr>
      </w:pPr>
      <w:bookmarkStart w:id="134" w:name="_Toc17814141"/>
      <w:r>
        <w:rPr>
          <w:rFonts w:asciiTheme="minorHAnsi" w:hAnsiTheme="minorHAnsi" w:cstheme="minorHAnsi"/>
          <w:sz w:val="24"/>
          <w:szCs w:val="24"/>
        </w:rPr>
        <w:t>7</w:t>
      </w:r>
      <w:r w:rsidR="008A18CD" w:rsidRPr="008A18CD">
        <w:rPr>
          <w:rFonts w:asciiTheme="minorHAnsi" w:hAnsiTheme="minorHAnsi" w:cstheme="minorHAnsi"/>
          <w:sz w:val="24"/>
          <w:szCs w:val="24"/>
        </w:rPr>
        <w:t>.2.</w:t>
      </w:r>
      <w:r w:rsidR="00792D90">
        <w:rPr>
          <w:rFonts w:asciiTheme="minorHAnsi" w:hAnsiTheme="minorHAnsi" w:cstheme="minorHAnsi"/>
          <w:sz w:val="24"/>
          <w:szCs w:val="24"/>
        </w:rPr>
        <w:t>3</w:t>
      </w:r>
      <w:r w:rsidR="008A18CD" w:rsidRPr="008A18CD">
        <w:rPr>
          <w:rFonts w:asciiTheme="minorHAnsi" w:hAnsiTheme="minorHAnsi" w:cstheme="minorHAnsi"/>
          <w:sz w:val="24"/>
          <w:szCs w:val="24"/>
        </w:rPr>
        <w:t>. Önkormányzati közlekedésfejlesztési pályázatok</w:t>
      </w:r>
      <w:bookmarkEnd w:id="134"/>
    </w:p>
    <w:p w14:paraId="10C15B7F" w14:textId="77777777" w:rsidR="008A18CD" w:rsidRPr="008A18CD" w:rsidRDefault="008A18CD" w:rsidP="008A18CD">
      <w:pPr>
        <w:spacing w:line="276" w:lineRule="auto"/>
        <w:rPr>
          <w:rFonts w:asciiTheme="minorHAnsi" w:hAnsiTheme="minorHAnsi" w:cstheme="minorHAnsi"/>
          <w:szCs w:val="24"/>
          <w:u w:val="single"/>
        </w:rPr>
      </w:pPr>
      <w:r w:rsidRPr="008A18CD">
        <w:rPr>
          <w:rFonts w:asciiTheme="minorHAnsi" w:hAnsiTheme="minorHAnsi" w:cstheme="minorHAnsi"/>
          <w:szCs w:val="24"/>
          <w:u w:val="single"/>
        </w:rPr>
        <w:t>„Jedlik Ányos Terv" Elektromos töltőállomás alprogram helyi önkormányzatok részére</w:t>
      </w:r>
    </w:p>
    <w:p w14:paraId="64DFD5ED" w14:textId="77777777" w:rsidR="008A18CD" w:rsidRPr="008A18CD" w:rsidRDefault="008A18CD" w:rsidP="008A18CD">
      <w:pPr>
        <w:spacing w:after="200" w:line="276" w:lineRule="auto"/>
        <w:jc w:val="both"/>
        <w:rPr>
          <w:rFonts w:asciiTheme="minorHAnsi" w:hAnsiTheme="minorHAnsi" w:cstheme="minorHAnsi"/>
          <w:szCs w:val="24"/>
        </w:rPr>
      </w:pPr>
      <w:r w:rsidRPr="008A18CD">
        <w:rPr>
          <w:rFonts w:asciiTheme="minorHAnsi" w:hAnsiTheme="minorHAnsi" w:cstheme="minorHAnsi"/>
          <w:szCs w:val="24"/>
        </w:rPr>
        <w:t>A támogatási konstrukció célja önkormányzatok részére elektromobilitási töltőinfrastruktúra kiépítésének támogatása, ezzel közlekedésből származó üvegházhatású gázok emissziójának csökkentése és az ország Környezetkímélő gépkocsikkal történő átjárhatóságának megteremtése.</w:t>
      </w:r>
      <w:r w:rsidRPr="008A18CD">
        <w:rPr>
          <w:rStyle w:val="Lbjegyzet-hivatkozs"/>
          <w:rFonts w:asciiTheme="minorHAnsi" w:hAnsiTheme="minorHAnsi" w:cstheme="minorHAnsi"/>
          <w:szCs w:val="24"/>
        </w:rPr>
        <w:footnoteReference w:id="27"/>
      </w:r>
    </w:p>
    <w:p w14:paraId="7A1EC72D" w14:textId="6E83001D" w:rsidR="008A18CD" w:rsidRPr="008A18CD" w:rsidRDefault="001D5E8B" w:rsidP="008A18CD">
      <w:pPr>
        <w:pStyle w:val="Stlus231"/>
        <w:rPr>
          <w:rFonts w:asciiTheme="minorHAnsi" w:hAnsiTheme="minorHAnsi" w:cstheme="minorHAnsi"/>
          <w:sz w:val="24"/>
          <w:szCs w:val="24"/>
        </w:rPr>
      </w:pPr>
      <w:bookmarkStart w:id="135" w:name="_Toc17814142"/>
      <w:r>
        <w:rPr>
          <w:rFonts w:asciiTheme="minorHAnsi" w:hAnsiTheme="minorHAnsi" w:cstheme="minorHAnsi"/>
          <w:sz w:val="24"/>
          <w:szCs w:val="24"/>
        </w:rPr>
        <w:t>7</w:t>
      </w:r>
      <w:r w:rsidR="008A18CD" w:rsidRPr="008A18CD">
        <w:rPr>
          <w:rFonts w:asciiTheme="minorHAnsi" w:hAnsiTheme="minorHAnsi" w:cstheme="minorHAnsi"/>
          <w:sz w:val="24"/>
          <w:szCs w:val="24"/>
        </w:rPr>
        <w:t>.2.</w:t>
      </w:r>
      <w:r w:rsidR="00792D90">
        <w:rPr>
          <w:rFonts w:asciiTheme="minorHAnsi" w:hAnsiTheme="minorHAnsi" w:cstheme="minorHAnsi"/>
          <w:sz w:val="24"/>
          <w:szCs w:val="24"/>
        </w:rPr>
        <w:t>4</w:t>
      </w:r>
      <w:r w:rsidR="008A18CD" w:rsidRPr="008A18CD">
        <w:rPr>
          <w:rFonts w:asciiTheme="minorHAnsi" w:hAnsiTheme="minorHAnsi" w:cstheme="minorHAnsi"/>
          <w:sz w:val="24"/>
          <w:szCs w:val="24"/>
        </w:rPr>
        <w:t>. Operatív Programok</w:t>
      </w:r>
      <w:bookmarkEnd w:id="125"/>
      <w:bookmarkEnd w:id="126"/>
      <w:bookmarkEnd w:id="127"/>
      <w:bookmarkEnd w:id="128"/>
      <w:bookmarkEnd w:id="129"/>
      <w:bookmarkEnd w:id="130"/>
      <w:bookmarkEnd w:id="131"/>
      <w:bookmarkEnd w:id="133"/>
      <w:bookmarkEnd w:id="135"/>
    </w:p>
    <w:p w14:paraId="09CC00A3" w14:textId="77777777" w:rsidR="008A18CD" w:rsidRPr="008A18CD" w:rsidRDefault="008A18CD" w:rsidP="008A18CD">
      <w:pPr>
        <w:spacing w:line="276" w:lineRule="auto"/>
        <w:rPr>
          <w:rFonts w:asciiTheme="minorHAnsi" w:hAnsiTheme="minorHAnsi" w:cstheme="minorHAnsi"/>
          <w:szCs w:val="24"/>
          <w:u w:val="single"/>
        </w:rPr>
      </w:pPr>
      <w:r w:rsidRPr="008A18CD">
        <w:rPr>
          <w:rFonts w:asciiTheme="minorHAnsi" w:hAnsiTheme="minorHAnsi" w:cstheme="minorHAnsi"/>
          <w:szCs w:val="24"/>
          <w:u w:val="single"/>
        </w:rPr>
        <w:t>Európai strukturális és befektetési alapok:</w:t>
      </w:r>
    </w:p>
    <w:p w14:paraId="72412748"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Európai Regionális Fejlesztési Alap</w:t>
      </w:r>
    </w:p>
    <w:p w14:paraId="488CEC97"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Kohéziós Alap</w:t>
      </w:r>
    </w:p>
    <w:p w14:paraId="615D4B5F"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Európai Szociális Alap </w:t>
      </w:r>
    </w:p>
    <w:p w14:paraId="532178A4"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Európai Mezőgazdasági Vidékfejlesztési Alap </w:t>
      </w:r>
    </w:p>
    <w:p w14:paraId="461E1274"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Európai Tengerügyi és Halászati Alap </w:t>
      </w:r>
    </w:p>
    <w:p w14:paraId="0AB6D50B" w14:textId="77777777" w:rsidR="008A18CD" w:rsidRPr="008A18CD" w:rsidRDefault="008A18CD" w:rsidP="008A18CD">
      <w:pPr>
        <w:spacing w:line="276" w:lineRule="auto"/>
        <w:jc w:val="both"/>
        <w:rPr>
          <w:rFonts w:asciiTheme="minorHAnsi" w:hAnsiTheme="minorHAnsi" w:cstheme="minorHAnsi"/>
          <w:szCs w:val="24"/>
        </w:rPr>
      </w:pPr>
      <w:r w:rsidRPr="008A18CD">
        <w:rPr>
          <w:rFonts w:asciiTheme="minorHAnsi" w:hAnsiTheme="minorHAnsi" w:cstheme="minorHAnsi"/>
          <w:szCs w:val="24"/>
        </w:rPr>
        <w:t>Az operatív programok közül a következő négynek van közvetlen kihatása az energia, fenntarthatóság, klíma valamint környezeti szektorra:</w:t>
      </w:r>
    </w:p>
    <w:p w14:paraId="2317C5DD" w14:textId="77777777" w:rsidR="008A18CD" w:rsidRPr="008A18CD" w:rsidRDefault="008A18CD" w:rsidP="008A18CD">
      <w:pPr>
        <w:pStyle w:val="Listaszerbekezds"/>
        <w:numPr>
          <w:ilvl w:val="0"/>
          <w:numId w:val="23"/>
        </w:numPr>
        <w:tabs>
          <w:tab w:val="num" w:pos="720"/>
        </w:tabs>
        <w:suppressAutoHyphens w:val="0"/>
        <w:spacing w:after="200" w:line="276" w:lineRule="auto"/>
        <w:jc w:val="both"/>
        <w:rPr>
          <w:rFonts w:asciiTheme="minorHAnsi" w:hAnsiTheme="minorHAnsi" w:cstheme="minorHAnsi"/>
        </w:rPr>
      </w:pPr>
      <w:r w:rsidRPr="008A18CD">
        <w:rPr>
          <w:rFonts w:asciiTheme="minorHAnsi" w:hAnsiTheme="minorHAnsi" w:cstheme="minorHAnsi"/>
        </w:rPr>
        <w:t>Terület-és Településfejlesztési Operatív Program (</w:t>
      </w:r>
      <w:r w:rsidRPr="008A18CD">
        <w:rPr>
          <w:rFonts w:asciiTheme="minorHAnsi" w:hAnsiTheme="minorHAnsi" w:cstheme="minorHAnsi"/>
          <w:b/>
        </w:rPr>
        <w:t>TOP)</w:t>
      </w:r>
    </w:p>
    <w:p w14:paraId="620E71F8" w14:textId="77777777" w:rsidR="008A18CD" w:rsidRPr="008A18CD" w:rsidRDefault="008A18CD" w:rsidP="008A18CD">
      <w:pPr>
        <w:pStyle w:val="Listaszerbekezds"/>
        <w:numPr>
          <w:ilvl w:val="1"/>
          <w:numId w:val="16"/>
        </w:numPr>
        <w:suppressAutoHyphens w:val="0"/>
        <w:spacing w:after="200" w:line="276" w:lineRule="auto"/>
        <w:jc w:val="both"/>
        <w:rPr>
          <w:rFonts w:asciiTheme="minorHAnsi" w:hAnsiTheme="minorHAnsi" w:cstheme="minorHAnsi"/>
        </w:rPr>
      </w:pPr>
      <w:r w:rsidRPr="008A18CD">
        <w:rPr>
          <w:rFonts w:asciiTheme="minorHAnsi" w:hAnsiTheme="minorHAnsi" w:cstheme="minorHAnsi"/>
        </w:rPr>
        <w:t>1.1. Helyi gazdasági infrastruktúra fejlesztése</w:t>
      </w:r>
    </w:p>
    <w:p w14:paraId="5F372A42" w14:textId="77777777" w:rsidR="008A18CD" w:rsidRPr="008A18CD" w:rsidRDefault="008A18CD" w:rsidP="008A18CD">
      <w:pPr>
        <w:pStyle w:val="Listaszerbekezds"/>
        <w:numPr>
          <w:ilvl w:val="1"/>
          <w:numId w:val="16"/>
        </w:numPr>
        <w:suppressAutoHyphens w:val="0"/>
        <w:spacing w:after="200" w:line="276" w:lineRule="auto"/>
        <w:jc w:val="both"/>
        <w:rPr>
          <w:rFonts w:asciiTheme="minorHAnsi" w:hAnsiTheme="minorHAnsi" w:cstheme="minorHAnsi"/>
        </w:rPr>
      </w:pPr>
      <w:r w:rsidRPr="008A18CD">
        <w:rPr>
          <w:rFonts w:asciiTheme="minorHAnsi" w:hAnsiTheme="minorHAnsi" w:cstheme="minorHAnsi"/>
        </w:rPr>
        <w:t>1.2. Társadalmi és környezeti szempontból fenntartható turizmusfejlesztés</w:t>
      </w:r>
    </w:p>
    <w:p w14:paraId="625D06C8" w14:textId="77777777" w:rsidR="008A18CD" w:rsidRPr="008A18CD" w:rsidRDefault="008A18CD" w:rsidP="008A18CD">
      <w:pPr>
        <w:pStyle w:val="Listaszerbekezds"/>
        <w:numPr>
          <w:ilvl w:val="1"/>
          <w:numId w:val="16"/>
        </w:numPr>
        <w:suppressAutoHyphens w:val="0"/>
        <w:spacing w:after="200" w:line="276" w:lineRule="auto"/>
        <w:jc w:val="both"/>
        <w:rPr>
          <w:rFonts w:asciiTheme="minorHAnsi" w:hAnsiTheme="minorHAnsi" w:cstheme="minorHAnsi"/>
        </w:rPr>
      </w:pPr>
      <w:r w:rsidRPr="008A18CD">
        <w:rPr>
          <w:rFonts w:asciiTheme="minorHAnsi" w:hAnsiTheme="minorHAnsi" w:cstheme="minorHAnsi"/>
        </w:rPr>
        <w:t>1.3. A gazdaságfejlesztést és a munkaerő mobilitás ösztönzését szolgáló közlekedésfejlesztés</w:t>
      </w:r>
    </w:p>
    <w:p w14:paraId="25DA1A92" w14:textId="77777777" w:rsidR="008A18CD" w:rsidRPr="008A18CD" w:rsidRDefault="008A18CD" w:rsidP="008A18CD">
      <w:pPr>
        <w:pStyle w:val="Listaszerbekezds"/>
        <w:numPr>
          <w:ilvl w:val="1"/>
          <w:numId w:val="16"/>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1.4. A foglalkoztatás segítése és az életminőség javítása családbarát, munkába állást segítő intézmények, közszolgáltatások fejlesztésével </w:t>
      </w:r>
    </w:p>
    <w:p w14:paraId="3B3A2CCE" w14:textId="77777777" w:rsidR="008A18CD" w:rsidRPr="008A18CD" w:rsidRDefault="008A18CD" w:rsidP="008A18CD">
      <w:pPr>
        <w:pStyle w:val="Listaszerbekezds"/>
        <w:numPr>
          <w:ilvl w:val="1"/>
          <w:numId w:val="16"/>
        </w:numPr>
        <w:suppressAutoHyphens w:val="0"/>
        <w:spacing w:after="200" w:line="276" w:lineRule="auto"/>
        <w:jc w:val="both"/>
        <w:rPr>
          <w:rFonts w:asciiTheme="minorHAnsi" w:hAnsiTheme="minorHAnsi" w:cstheme="minorHAnsi"/>
        </w:rPr>
      </w:pPr>
      <w:r w:rsidRPr="008A18CD">
        <w:rPr>
          <w:rFonts w:asciiTheme="minorHAnsi" w:hAnsiTheme="minorHAnsi" w:cstheme="minorHAnsi"/>
        </w:rPr>
        <w:t>2.1. Gazdaságélénkítő és népességmegtartó településfejlesztés</w:t>
      </w:r>
    </w:p>
    <w:p w14:paraId="41D5A58A" w14:textId="77777777" w:rsidR="008A18CD" w:rsidRPr="008A18CD" w:rsidRDefault="008A18CD" w:rsidP="008A18CD">
      <w:pPr>
        <w:pStyle w:val="Listaszerbekezds"/>
        <w:numPr>
          <w:ilvl w:val="1"/>
          <w:numId w:val="16"/>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3.1. Fenntartható települési közlekedésfejlesztés </w:t>
      </w:r>
    </w:p>
    <w:p w14:paraId="3C3C7CA5" w14:textId="77777777" w:rsidR="008A18CD" w:rsidRPr="008A18CD" w:rsidRDefault="008A18CD" w:rsidP="008A18CD">
      <w:pPr>
        <w:pStyle w:val="Listaszerbekezds"/>
        <w:numPr>
          <w:ilvl w:val="1"/>
          <w:numId w:val="16"/>
        </w:numPr>
        <w:suppressAutoHyphens w:val="0"/>
        <w:spacing w:after="200" w:line="276" w:lineRule="auto"/>
        <w:ind w:left="1434" w:hanging="357"/>
        <w:jc w:val="both"/>
        <w:rPr>
          <w:rFonts w:asciiTheme="minorHAnsi" w:hAnsiTheme="minorHAnsi" w:cstheme="minorHAnsi"/>
        </w:rPr>
      </w:pPr>
      <w:r w:rsidRPr="008A18CD">
        <w:rPr>
          <w:rFonts w:asciiTheme="minorHAnsi" w:hAnsiTheme="minorHAnsi" w:cstheme="minorHAnsi"/>
        </w:rPr>
        <w:t xml:space="preserve">3.2. Önkormányzatok energiahatékonyságának és a megújuló energiafelhasználás arányának növelése </w:t>
      </w:r>
    </w:p>
    <w:p w14:paraId="778693CA" w14:textId="77777777" w:rsidR="008A18CD" w:rsidRPr="008A18CD" w:rsidRDefault="008A18CD" w:rsidP="008A18CD">
      <w:pPr>
        <w:pStyle w:val="Listaszerbekezds"/>
        <w:numPr>
          <w:ilvl w:val="1"/>
          <w:numId w:val="16"/>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4.1. Egészségügyi alapellátás infrastrukturális fejlesztése </w:t>
      </w:r>
    </w:p>
    <w:p w14:paraId="00E0A206" w14:textId="77777777" w:rsidR="008A18CD" w:rsidRPr="008A18CD" w:rsidRDefault="008A18CD" w:rsidP="008A18CD">
      <w:pPr>
        <w:pStyle w:val="Listaszerbekezds"/>
        <w:numPr>
          <w:ilvl w:val="1"/>
          <w:numId w:val="16"/>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4.2. A szociális alapszolgáltatások infrastruktúrájának bővítése, fejlesztése </w:t>
      </w:r>
    </w:p>
    <w:p w14:paraId="44B47A8D" w14:textId="77777777" w:rsidR="008A18CD" w:rsidRPr="008A18CD" w:rsidRDefault="008A18CD" w:rsidP="008A18CD">
      <w:pPr>
        <w:pStyle w:val="Listaszerbekezds"/>
        <w:numPr>
          <w:ilvl w:val="1"/>
          <w:numId w:val="16"/>
        </w:numPr>
        <w:suppressAutoHyphens w:val="0"/>
        <w:spacing w:after="200" w:line="276" w:lineRule="auto"/>
        <w:jc w:val="both"/>
        <w:rPr>
          <w:rFonts w:asciiTheme="minorHAnsi" w:hAnsiTheme="minorHAnsi" w:cstheme="minorHAnsi"/>
        </w:rPr>
      </w:pPr>
      <w:r w:rsidRPr="008A18CD">
        <w:rPr>
          <w:rFonts w:asciiTheme="minorHAnsi" w:hAnsiTheme="minorHAnsi" w:cstheme="minorHAnsi"/>
        </w:rPr>
        <w:t>4.3. Leromlott városi területek rehabilitációja</w:t>
      </w:r>
    </w:p>
    <w:p w14:paraId="5ACE39CE" w14:textId="77777777" w:rsidR="008A18CD" w:rsidRPr="008A18CD" w:rsidRDefault="008A18CD" w:rsidP="008A18CD">
      <w:pPr>
        <w:pStyle w:val="Listaszerbekezds"/>
        <w:numPr>
          <w:ilvl w:val="0"/>
          <w:numId w:val="23"/>
        </w:numPr>
        <w:tabs>
          <w:tab w:val="num" w:pos="720"/>
        </w:tabs>
        <w:suppressAutoHyphens w:val="0"/>
        <w:spacing w:after="200" w:line="276" w:lineRule="auto"/>
        <w:jc w:val="both"/>
        <w:rPr>
          <w:rFonts w:asciiTheme="minorHAnsi" w:hAnsiTheme="minorHAnsi" w:cstheme="minorHAnsi"/>
        </w:rPr>
      </w:pPr>
      <w:r w:rsidRPr="008A18CD">
        <w:rPr>
          <w:rFonts w:asciiTheme="minorHAnsi" w:hAnsiTheme="minorHAnsi" w:cstheme="minorHAnsi"/>
        </w:rPr>
        <w:t>Környezet és Energiahatékonyság (</w:t>
      </w:r>
      <w:r w:rsidRPr="008A18CD">
        <w:rPr>
          <w:rFonts w:asciiTheme="minorHAnsi" w:hAnsiTheme="minorHAnsi" w:cstheme="minorHAnsi"/>
          <w:b/>
        </w:rPr>
        <w:t>KEHOP</w:t>
      </w:r>
      <w:r w:rsidRPr="008A18CD">
        <w:rPr>
          <w:rFonts w:asciiTheme="minorHAnsi" w:hAnsiTheme="minorHAnsi" w:cstheme="minorHAnsi"/>
        </w:rPr>
        <w:t xml:space="preserve">) </w:t>
      </w:r>
    </w:p>
    <w:p w14:paraId="348C7D30" w14:textId="77777777" w:rsidR="008A18CD" w:rsidRPr="008A18CD" w:rsidRDefault="008A18CD" w:rsidP="008A18CD">
      <w:pPr>
        <w:pStyle w:val="Listaszerbekezds"/>
        <w:numPr>
          <w:ilvl w:val="1"/>
          <w:numId w:val="17"/>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5.2.2 Középületek kiemelt épületenergetikai fejlesztései: </w:t>
      </w:r>
      <w:r w:rsidRPr="008A18CD">
        <w:rPr>
          <w:rFonts w:asciiTheme="minorHAnsi" w:hAnsiTheme="minorHAnsi" w:cstheme="minorHAnsi"/>
          <w:i/>
        </w:rPr>
        <w:t>közszféra szervezetek vagy azok háttérintézménye által használt vagy vagyonkezelésében lévő állami vagy önkormányzati tulajdonú középületek energiahatékonysági beruházásainak megvalósítása,</w:t>
      </w:r>
      <w:r w:rsidRPr="008A18CD">
        <w:rPr>
          <w:rFonts w:asciiTheme="minorHAnsi" w:hAnsiTheme="minorHAnsi" w:cstheme="minorHAnsi"/>
        </w:rPr>
        <w:t xml:space="preserve"> 62,70 Mrd Ft</w:t>
      </w:r>
    </w:p>
    <w:p w14:paraId="0CAB5CC1" w14:textId="77777777" w:rsidR="008A18CD" w:rsidRPr="008A18CD" w:rsidRDefault="008A18CD" w:rsidP="008A18CD">
      <w:pPr>
        <w:pStyle w:val="Listaszerbekezds"/>
        <w:numPr>
          <w:ilvl w:val="1"/>
          <w:numId w:val="17"/>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5.2.10 Költségvetési szervek pályázatos épületenergetikai fejlesztései: </w:t>
      </w:r>
      <w:r w:rsidRPr="008A18CD">
        <w:rPr>
          <w:rFonts w:asciiTheme="minorHAnsi" w:hAnsiTheme="minorHAnsi" w:cstheme="minorHAnsi"/>
          <w:i/>
        </w:rPr>
        <w:t>a közfinanszírozott egészségügyi szakellátást nyújtó fekvőbeteg ellátó költségvetési szervek kizárólagos tulajdonában vagy vagyonkezelésében álló, a belügyi szervek kizárólagos tulajdonában vagy vagyonkezelésében álló épületek, valamint alap és középfokú állami oktatási intézmények kollégiumainak energiahatékonysági felújítása,</w:t>
      </w:r>
      <w:r w:rsidRPr="008A18CD">
        <w:rPr>
          <w:rFonts w:asciiTheme="minorHAnsi" w:hAnsiTheme="minorHAnsi" w:cstheme="minorHAnsi"/>
        </w:rPr>
        <w:t xml:space="preserve"> 10 Mrd Ft</w:t>
      </w:r>
    </w:p>
    <w:p w14:paraId="25120213" w14:textId="77777777" w:rsidR="008A18CD" w:rsidRPr="008A18CD" w:rsidRDefault="008A18CD" w:rsidP="008A18CD">
      <w:pPr>
        <w:pStyle w:val="Listaszerbekezds"/>
        <w:numPr>
          <w:ilvl w:val="1"/>
          <w:numId w:val="17"/>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5.4.1 Szemléletformálási programok: </w:t>
      </w:r>
      <w:r w:rsidRPr="008A18CD">
        <w:rPr>
          <w:rFonts w:asciiTheme="minorHAnsi" w:hAnsiTheme="minorHAnsi" w:cstheme="minorHAnsi"/>
          <w:i/>
        </w:rPr>
        <w:t>Szemléletformáló programok megvalósítása civil szervezetek, egyházi fenntartású intézmények, önkormányzatok, oktatási intézmények, központi költségvetési szervek által az energiatudatos, fenntartható gondolkodásmód és életvitel elősegítése érdekében,</w:t>
      </w:r>
      <w:r w:rsidRPr="008A18CD">
        <w:rPr>
          <w:rFonts w:asciiTheme="minorHAnsi" w:hAnsiTheme="minorHAnsi" w:cstheme="minorHAnsi"/>
        </w:rPr>
        <w:t xml:space="preserve"> 1 Mrd Ft</w:t>
      </w:r>
    </w:p>
    <w:p w14:paraId="3EE661F4" w14:textId="77777777" w:rsidR="008A18CD" w:rsidRPr="008A18CD" w:rsidRDefault="008A18CD" w:rsidP="008A18CD">
      <w:pPr>
        <w:pStyle w:val="Listaszerbekezds"/>
        <w:numPr>
          <w:ilvl w:val="0"/>
          <w:numId w:val="23"/>
        </w:numPr>
        <w:tabs>
          <w:tab w:val="num" w:pos="720"/>
        </w:tabs>
        <w:suppressAutoHyphens w:val="0"/>
        <w:spacing w:after="200" w:line="276" w:lineRule="auto"/>
        <w:jc w:val="both"/>
        <w:rPr>
          <w:rFonts w:asciiTheme="minorHAnsi" w:hAnsiTheme="minorHAnsi" w:cstheme="minorHAnsi"/>
        </w:rPr>
      </w:pPr>
      <w:r w:rsidRPr="008A18CD">
        <w:rPr>
          <w:rFonts w:asciiTheme="minorHAnsi" w:hAnsiTheme="minorHAnsi" w:cstheme="minorHAnsi"/>
        </w:rPr>
        <w:t>Integrált Közlekedésfejlesztési Operatív Program (</w:t>
      </w:r>
      <w:r w:rsidRPr="008A18CD">
        <w:rPr>
          <w:rFonts w:asciiTheme="minorHAnsi" w:hAnsiTheme="minorHAnsi" w:cstheme="minorHAnsi"/>
          <w:b/>
        </w:rPr>
        <w:t>IKOP</w:t>
      </w:r>
      <w:r w:rsidRPr="008A18CD">
        <w:rPr>
          <w:rFonts w:asciiTheme="minorHAnsi" w:hAnsiTheme="minorHAnsi" w:cstheme="minorHAnsi"/>
        </w:rPr>
        <w:t>)</w:t>
      </w:r>
    </w:p>
    <w:p w14:paraId="27489952" w14:textId="77777777" w:rsidR="008A18CD" w:rsidRPr="008A18CD" w:rsidRDefault="008A18CD" w:rsidP="008A18CD">
      <w:pPr>
        <w:pStyle w:val="Listaszerbekezds"/>
        <w:numPr>
          <w:ilvl w:val="1"/>
          <w:numId w:val="23"/>
        </w:numPr>
        <w:suppressAutoHyphens w:val="0"/>
        <w:spacing w:after="200" w:line="276" w:lineRule="auto"/>
        <w:jc w:val="both"/>
        <w:rPr>
          <w:rFonts w:asciiTheme="minorHAnsi" w:hAnsiTheme="minorHAnsi" w:cstheme="minorHAnsi"/>
        </w:rPr>
      </w:pPr>
      <w:r w:rsidRPr="008A18CD">
        <w:rPr>
          <w:rFonts w:asciiTheme="minorHAnsi" w:hAnsiTheme="minorHAnsi" w:cstheme="minorHAnsi"/>
        </w:rPr>
        <w:t>IKOP 3.2.0 Fenntartható városi közlekedés fejlesztése és elővárosi vasúti elérhetőség javítása a kevésbé fejlett régiókban</w:t>
      </w:r>
    </w:p>
    <w:p w14:paraId="272EA3CD" w14:textId="77777777" w:rsidR="008A18CD" w:rsidRPr="008A18CD" w:rsidRDefault="008A18CD" w:rsidP="008A18CD">
      <w:pPr>
        <w:pStyle w:val="Listaszerbekezds"/>
        <w:numPr>
          <w:ilvl w:val="0"/>
          <w:numId w:val="23"/>
        </w:numPr>
        <w:tabs>
          <w:tab w:val="num" w:pos="720"/>
        </w:tabs>
        <w:suppressAutoHyphens w:val="0"/>
        <w:spacing w:after="200" w:line="276" w:lineRule="auto"/>
        <w:jc w:val="both"/>
        <w:rPr>
          <w:rFonts w:asciiTheme="minorHAnsi" w:hAnsiTheme="minorHAnsi" w:cstheme="minorHAnsi"/>
        </w:rPr>
      </w:pPr>
      <w:r w:rsidRPr="008A18CD">
        <w:rPr>
          <w:rFonts w:asciiTheme="minorHAnsi" w:hAnsiTheme="minorHAnsi" w:cstheme="minorHAnsi"/>
        </w:rPr>
        <w:t>Vidékfejlesztési Operatív Program (</w:t>
      </w:r>
      <w:r w:rsidRPr="008A18CD">
        <w:rPr>
          <w:rFonts w:asciiTheme="minorHAnsi" w:hAnsiTheme="minorHAnsi" w:cstheme="minorHAnsi"/>
          <w:b/>
        </w:rPr>
        <w:t>VP</w:t>
      </w:r>
      <w:r w:rsidRPr="008A18CD">
        <w:rPr>
          <w:rFonts w:asciiTheme="minorHAnsi" w:hAnsiTheme="minorHAnsi" w:cstheme="minorHAnsi"/>
        </w:rPr>
        <w:t>)</w:t>
      </w:r>
    </w:p>
    <w:p w14:paraId="434EAE1D" w14:textId="77777777" w:rsidR="008A18CD" w:rsidRPr="008A18CD" w:rsidRDefault="008A18CD" w:rsidP="008A18CD">
      <w:pPr>
        <w:pStyle w:val="Listaszerbekezds"/>
        <w:numPr>
          <w:ilvl w:val="1"/>
          <w:numId w:val="23"/>
        </w:numPr>
        <w:suppressAutoHyphens w:val="0"/>
        <w:spacing w:after="200" w:line="276" w:lineRule="auto"/>
        <w:jc w:val="both"/>
        <w:rPr>
          <w:rFonts w:asciiTheme="minorHAnsi" w:hAnsiTheme="minorHAnsi" w:cstheme="minorHAnsi"/>
        </w:rPr>
      </w:pPr>
      <w:r w:rsidRPr="008A18CD">
        <w:rPr>
          <w:rFonts w:asciiTheme="minorHAnsi" w:hAnsiTheme="minorHAnsi" w:cstheme="minorHAnsi"/>
        </w:rPr>
        <w:t>VP-2-4.1.3.1 Kertészet korszerűsítése- üveg- és fóliaházak létesítése, energiahatékonyságának növelése geotermikus energia felhasználásának lehetőségével</w:t>
      </w:r>
    </w:p>
    <w:p w14:paraId="3C7A62AE" w14:textId="77777777" w:rsidR="008A18CD" w:rsidRPr="008A18CD" w:rsidRDefault="008A18CD" w:rsidP="008A18CD">
      <w:pPr>
        <w:pStyle w:val="Cmsor2"/>
        <w:spacing w:line="276" w:lineRule="auto"/>
        <w:rPr>
          <w:rFonts w:asciiTheme="minorHAnsi" w:hAnsiTheme="minorHAnsi" w:cstheme="minorHAnsi"/>
          <w:szCs w:val="24"/>
        </w:rPr>
      </w:pPr>
      <w:bookmarkStart w:id="136" w:name="_Toc436140246"/>
      <w:bookmarkStart w:id="137" w:name="_Toc463072351"/>
      <w:bookmarkStart w:id="138" w:name="_Toc478537133"/>
      <w:bookmarkStart w:id="139" w:name="_Toc478538684"/>
      <w:bookmarkStart w:id="140" w:name="_Toc478538902"/>
      <w:bookmarkStart w:id="141" w:name="_Toc478539076"/>
      <w:bookmarkStart w:id="142" w:name="_Toc478539271"/>
      <w:bookmarkStart w:id="143" w:name="_Toc497224896"/>
      <w:bookmarkStart w:id="144" w:name="_Toc17814143"/>
      <w:r w:rsidRPr="008A18CD">
        <w:rPr>
          <w:rFonts w:asciiTheme="minorHAnsi" w:hAnsiTheme="minorHAnsi" w:cstheme="minorHAnsi"/>
          <w:szCs w:val="24"/>
        </w:rPr>
        <w:t>Nemzetközi források</w:t>
      </w:r>
      <w:bookmarkEnd w:id="136"/>
      <w:bookmarkEnd w:id="137"/>
      <w:bookmarkEnd w:id="138"/>
      <w:bookmarkEnd w:id="139"/>
      <w:bookmarkEnd w:id="140"/>
      <w:bookmarkEnd w:id="141"/>
      <w:bookmarkEnd w:id="142"/>
      <w:bookmarkEnd w:id="143"/>
      <w:bookmarkEnd w:id="144"/>
    </w:p>
    <w:p w14:paraId="3E288660" w14:textId="77777777" w:rsidR="008A18CD" w:rsidRPr="008A18CD" w:rsidRDefault="008A18CD" w:rsidP="008A18CD">
      <w:pPr>
        <w:spacing w:line="276" w:lineRule="auto"/>
        <w:rPr>
          <w:rFonts w:asciiTheme="minorHAnsi" w:hAnsiTheme="minorHAnsi" w:cstheme="minorHAnsi"/>
          <w:szCs w:val="24"/>
          <w:u w:val="single"/>
        </w:rPr>
      </w:pPr>
      <w:r w:rsidRPr="008A18CD">
        <w:rPr>
          <w:rFonts w:asciiTheme="minorHAnsi" w:hAnsiTheme="minorHAnsi" w:cstheme="minorHAnsi"/>
          <w:szCs w:val="24"/>
          <w:u w:val="single"/>
        </w:rPr>
        <w:t>Európai finanszírozási programok:</w:t>
      </w:r>
    </w:p>
    <w:p w14:paraId="33B7F08F"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 xml:space="preserve">LIFE: </w:t>
      </w:r>
      <w:r w:rsidRPr="008A18CD">
        <w:rPr>
          <w:rFonts w:asciiTheme="minorHAnsi" w:hAnsiTheme="minorHAnsi" w:cstheme="minorHAnsi"/>
        </w:rPr>
        <w:t>L’InstrumentFinancier pour l’Environnement. 1992-ben létrehozott, az Európai Unió környezetvédelmi politikáját támogató pénzügyi eszköz, melynek két alprogramja közül választhatunk. Az egyik a Környezetvédelem Alprogram, a másik az Éghajlat-politika Alprogram. A program olyan projekteket finanszíroz, amelyek hozzájárulnak a környezetvédelmi politika és jogszabályok kidolgozásához és végrehajtásához. Ez a program megkönnyíti különösen a környezetvédelmi kérdések egyéb politikákba való beillesztését, általánosabb szinten pedig hozzájárul a fenntartható fejlődéshez.</w:t>
      </w:r>
    </w:p>
    <w:p w14:paraId="32947611"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 xml:space="preserve">CLLD: </w:t>
      </w:r>
      <w:r w:rsidRPr="008A18CD">
        <w:rPr>
          <w:rFonts w:asciiTheme="minorHAnsi" w:hAnsiTheme="minorHAnsi" w:cstheme="minorHAnsi"/>
        </w:rPr>
        <w:t>Településfejlesztési Operatív Program 7. prioritási tengelye keretében elérhető közösségi szinten irányított városi helyi fejlesztések. A CLLD képes mozgósítani és bevonni a helyi közösségeket, szervezeteket, hogy azok hozzájáruljanak az Európa 2020 stratégiában kitűzött intelligens, fenntartható és inkluzív fejlődéshez, a területi kohézió támogatásához és a konkrét szakpolitikai célkitűzések teljesüléséhez.</w:t>
      </w:r>
    </w:p>
    <w:p w14:paraId="04823508"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URBACT III:</w:t>
      </w:r>
      <w:r w:rsidRPr="008A18CD">
        <w:rPr>
          <w:rFonts w:asciiTheme="minorHAnsi" w:hAnsiTheme="minorHAnsi" w:cstheme="minorHAnsi"/>
        </w:rPr>
        <w:t xml:space="preserve"> Az URBACT egy 2002 óta működő Európai Területi Együttműködési Program, amely a fenntartható, integrált városfejlesztést ösztönzi és segíti az EU tagállamaiban, Norvégiában és Svájcban. Az URBACT a Kohéziós Politika egyik eszköze, amelyet az Európai Bizottság (ERFA) és a tagállamok /partner államok közösen finanszíroznak.</w:t>
      </w:r>
    </w:p>
    <w:p w14:paraId="123938FE"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CIVITAS ActivityFund</w:t>
      </w:r>
      <w:r w:rsidRPr="008A18CD">
        <w:rPr>
          <w:rFonts w:asciiTheme="minorHAnsi" w:hAnsiTheme="minorHAnsi" w:cstheme="minorHAnsi"/>
        </w:rPr>
        <w:t xml:space="preserve">: A Civitas projektet – melynek neve a „cities, vitality, sustainability” (városok, életerő, fenntarthatóság) angol szavakból kialakított betűszó – az Európai Unió kutatási keretprogramja finanszírozza. Célja az, hogy a városokat támogassa a városi mobilitás fenntarthatóságát szolgáló innovációs törekvéseikben. </w:t>
      </w:r>
    </w:p>
    <w:p w14:paraId="384C2DE2"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b/>
        </w:rPr>
      </w:pPr>
      <w:r w:rsidRPr="008A18CD">
        <w:rPr>
          <w:rFonts w:asciiTheme="minorHAnsi" w:hAnsiTheme="minorHAnsi" w:cstheme="minorHAnsi"/>
          <w:b/>
        </w:rPr>
        <w:t>Területi Együttműködés:</w:t>
      </w:r>
    </w:p>
    <w:p w14:paraId="5D890720" w14:textId="77777777" w:rsidR="008A18CD" w:rsidRPr="008A18CD" w:rsidRDefault="008A18CD" w:rsidP="008A18CD">
      <w:pPr>
        <w:pStyle w:val="Listaszerbekezds"/>
        <w:numPr>
          <w:ilvl w:val="0"/>
          <w:numId w:val="18"/>
        </w:numPr>
        <w:suppressAutoHyphens w:val="0"/>
        <w:spacing w:after="200" w:line="276" w:lineRule="auto"/>
        <w:jc w:val="both"/>
        <w:rPr>
          <w:rFonts w:asciiTheme="minorHAnsi" w:hAnsiTheme="minorHAnsi" w:cstheme="minorHAnsi"/>
        </w:rPr>
      </w:pPr>
      <w:r w:rsidRPr="008A18CD">
        <w:rPr>
          <w:rFonts w:asciiTheme="minorHAnsi" w:hAnsiTheme="minorHAnsi" w:cstheme="minorHAnsi"/>
        </w:rPr>
        <w:t xml:space="preserve">Határon átnyúló együttműködés </w:t>
      </w:r>
    </w:p>
    <w:p w14:paraId="6CE33029" w14:textId="77777777" w:rsidR="008A18CD" w:rsidRPr="008A18CD" w:rsidRDefault="008A18CD" w:rsidP="008A18CD">
      <w:pPr>
        <w:pStyle w:val="Listaszerbekezds"/>
        <w:numPr>
          <w:ilvl w:val="0"/>
          <w:numId w:val="18"/>
        </w:numPr>
        <w:suppressAutoHyphens w:val="0"/>
        <w:spacing w:after="200" w:line="276" w:lineRule="auto"/>
        <w:jc w:val="both"/>
        <w:rPr>
          <w:rFonts w:asciiTheme="minorHAnsi" w:hAnsiTheme="minorHAnsi" w:cstheme="minorHAnsi"/>
        </w:rPr>
      </w:pPr>
      <w:r w:rsidRPr="008A18CD">
        <w:rPr>
          <w:rFonts w:asciiTheme="minorHAnsi" w:hAnsiTheme="minorHAnsi" w:cstheme="minorHAnsi"/>
        </w:rPr>
        <w:t>Transznacionális együttműködés</w:t>
      </w:r>
    </w:p>
    <w:p w14:paraId="62BB976B" w14:textId="77777777" w:rsidR="008A18CD" w:rsidRPr="008A18CD" w:rsidRDefault="008A18CD" w:rsidP="008A18CD">
      <w:pPr>
        <w:pStyle w:val="Listaszerbekezds"/>
        <w:numPr>
          <w:ilvl w:val="0"/>
          <w:numId w:val="18"/>
        </w:numPr>
        <w:suppressAutoHyphens w:val="0"/>
        <w:spacing w:after="200" w:line="276" w:lineRule="auto"/>
        <w:jc w:val="both"/>
        <w:rPr>
          <w:rFonts w:asciiTheme="minorHAnsi" w:hAnsiTheme="minorHAnsi" w:cstheme="minorHAnsi"/>
        </w:rPr>
      </w:pPr>
      <w:r w:rsidRPr="008A18CD">
        <w:rPr>
          <w:rFonts w:asciiTheme="minorHAnsi" w:hAnsiTheme="minorHAnsi" w:cstheme="minorHAnsi"/>
        </w:rPr>
        <w:t>Interregionális programok</w:t>
      </w:r>
    </w:p>
    <w:p w14:paraId="51ACCDE5" w14:textId="77777777" w:rsidR="008A18CD" w:rsidRPr="008A18CD" w:rsidRDefault="008A18CD" w:rsidP="008A18CD">
      <w:pPr>
        <w:pStyle w:val="Listaszerbekezds"/>
        <w:numPr>
          <w:ilvl w:val="0"/>
          <w:numId w:val="18"/>
        </w:numPr>
        <w:suppressAutoHyphens w:val="0"/>
        <w:spacing w:after="200" w:line="276" w:lineRule="auto"/>
        <w:jc w:val="both"/>
        <w:rPr>
          <w:rFonts w:asciiTheme="minorHAnsi" w:hAnsiTheme="minorHAnsi" w:cstheme="minorHAnsi"/>
        </w:rPr>
      </w:pPr>
      <w:r w:rsidRPr="008A18CD">
        <w:rPr>
          <w:rFonts w:asciiTheme="minorHAnsi" w:hAnsiTheme="minorHAnsi" w:cstheme="minorHAnsi"/>
        </w:rPr>
        <w:t>Interreg Europe</w:t>
      </w:r>
    </w:p>
    <w:p w14:paraId="6D63A4DA" w14:textId="77777777" w:rsidR="008A18CD" w:rsidRPr="008A18CD" w:rsidRDefault="008A18CD" w:rsidP="008A18CD">
      <w:pPr>
        <w:pStyle w:val="Listaszerbekezds"/>
        <w:numPr>
          <w:ilvl w:val="0"/>
          <w:numId w:val="18"/>
        </w:numPr>
        <w:suppressAutoHyphens w:val="0"/>
        <w:spacing w:after="200" w:line="276" w:lineRule="auto"/>
        <w:jc w:val="both"/>
        <w:rPr>
          <w:rFonts w:asciiTheme="minorHAnsi" w:hAnsiTheme="minorHAnsi" w:cstheme="minorHAnsi"/>
        </w:rPr>
      </w:pPr>
      <w:r w:rsidRPr="008A18CD">
        <w:rPr>
          <w:rFonts w:asciiTheme="minorHAnsi" w:hAnsiTheme="minorHAnsi" w:cstheme="minorHAnsi"/>
        </w:rPr>
        <w:t>URBACT III</w:t>
      </w:r>
    </w:p>
    <w:p w14:paraId="22B83728" w14:textId="77777777" w:rsidR="008A18CD" w:rsidRPr="008A18CD" w:rsidRDefault="008A18CD" w:rsidP="008A18CD">
      <w:pPr>
        <w:spacing w:line="276" w:lineRule="auto"/>
        <w:rPr>
          <w:rFonts w:asciiTheme="minorHAnsi" w:hAnsiTheme="minorHAnsi" w:cstheme="minorHAnsi"/>
          <w:szCs w:val="24"/>
          <w:u w:val="single"/>
        </w:rPr>
      </w:pPr>
      <w:r w:rsidRPr="008A18CD">
        <w:rPr>
          <w:rFonts w:asciiTheme="minorHAnsi" w:hAnsiTheme="minorHAnsi" w:cstheme="minorHAnsi"/>
          <w:szCs w:val="24"/>
          <w:u w:val="single"/>
        </w:rPr>
        <w:t>Projektfejlesztés támogatási eszközök:</w:t>
      </w:r>
    </w:p>
    <w:p w14:paraId="1028CC08"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ELENA:</w:t>
      </w:r>
      <w:r w:rsidRPr="008A18CD">
        <w:rPr>
          <w:rFonts w:asciiTheme="minorHAnsi" w:hAnsiTheme="minorHAnsi" w:cstheme="minorHAnsi"/>
        </w:rPr>
        <w:t xml:space="preserve"> (European Local ENergyAssistance – Európai Helyi Energia Támogatás) az Európai Bizottság olyan támogatási eszköze, amelyet az Intelligent Energy Europe program keretében, az Európai Beruházási Bank (EIB) közreműködésével lehet igénybe venni. Megvalósíthatósági és piacfelmérési tanulmányok, a program felépítésének megtervezése, energia auditok, eljárások, valamint, olyan megbízható üzleti és műszaki tervek elkészítése finanszírozható ebből a támogatásból, amelyek lehetővé teszik a privát bankok és más források által történő finanszírozást.</w:t>
      </w:r>
    </w:p>
    <w:p w14:paraId="082801DC"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JESSICA</w:t>
      </w:r>
      <w:r w:rsidRPr="008A18CD">
        <w:rPr>
          <w:rFonts w:asciiTheme="minorHAnsi" w:hAnsiTheme="minorHAnsi" w:cstheme="minorHAnsi"/>
        </w:rPr>
        <w:t xml:space="preserve">: (A Joint European Support for Sustainable Investment in City Areas - A Fenntartható Városfejlesztési Beruházásokat Támogató Közös Európai Kezdeményezés) egy olyan EU-s kezdeményezés, amelynek célja az összes régió támogatása a fenntartható városfejlesztési stratégiák kialakításában és a városfejlesztési projektek megvalósításában (megújuló) pénzügyi eszközök segítségével. </w:t>
      </w:r>
    </w:p>
    <w:p w14:paraId="01DC1C2F"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JASPERS:</w:t>
      </w:r>
      <w:r w:rsidRPr="008A18CD">
        <w:rPr>
          <w:rFonts w:asciiTheme="minorHAnsi" w:hAnsiTheme="minorHAnsi" w:cstheme="minorHAnsi"/>
        </w:rPr>
        <w:t xml:space="preserve"> (Joint Assistance to Support Projects in European Regions - Az Európai Régiók Projektjeit Támogató Közös Program) műszaki segítségnyújtási eszköz, amely tanácsokat és segítséget nyújt a nagyobb projektek előkészítése során abban a tizenkét EU-tagállamban, amelyek 2004-ben és 2007-ben csatlakoztak az EU-hoz. A JASPERS támogatás a nagyobb infrastrukturális - pl. vasúttal, vízzel, hulladékkal, energiával és városi közlekedéssel kapcsolatos - projektekre irányul, amelyek beruházási értéke minimum 50 millió euró.</w:t>
      </w:r>
    </w:p>
    <w:p w14:paraId="7431E095"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EEE-F</w:t>
      </w:r>
      <w:r w:rsidRPr="008A18CD">
        <w:rPr>
          <w:rFonts w:asciiTheme="minorHAnsi" w:hAnsiTheme="minorHAnsi" w:cstheme="minorHAnsi"/>
        </w:rPr>
        <w:t>: Az Európai Energiahatékonysági Alap („European Energy Efficiency Fund – EEEF”) az Európai energiaprogram a fellendülésért megmaradt forrásaiból indult, célja a kisebb volumenű önkormányzati energiahatékonysági és megújuló energia projektek közvetlen vagy közvetett (pénzügyi közvetítő révén történő) támogatása.</w:t>
      </w:r>
    </w:p>
    <w:p w14:paraId="3881A619" w14:textId="77777777" w:rsidR="008A18CD" w:rsidRPr="008A18CD" w:rsidRDefault="008A18CD" w:rsidP="008A18CD">
      <w:pPr>
        <w:pStyle w:val="Listaszerbekezds"/>
        <w:numPr>
          <w:ilvl w:val="0"/>
          <w:numId w:val="24"/>
        </w:numPr>
        <w:suppressAutoHyphens w:val="0"/>
        <w:spacing w:after="200" w:line="276" w:lineRule="auto"/>
        <w:jc w:val="both"/>
        <w:rPr>
          <w:rFonts w:asciiTheme="minorHAnsi" w:hAnsiTheme="minorHAnsi" w:cstheme="minorHAnsi"/>
        </w:rPr>
      </w:pPr>
      <w:r w:rsidRPr="008A18CD">
        <w:rPr>
          <w:rFonts w:asciiTheme="minorHAnsi" w:hAnsiTheme="minorHAnsi" w:cstheme="minorHAnsi"/>
          <w:b/>
        </w:rPr>
        <w:t xml:space="preserve">HORIZON 2020: </w:t>
      </w:r>
      <w:r w:rsidRPr="008A18CD">
        <w:rPr>
          <w:rFonts w:asciiTheme="minorHAnsi" w:hAnsiTheme="minorHAnsi" w:cstheme="minorHAnsi"/>
        </w:rPr>
        <w:t>Az Unió kutatás-fejlesztési és innovációs politikáját 2014-2020 között meghatározó program, amely minden eddiginél nagyobb közel 79 milliárd eurós költségvetéssel gazdálkodik. A program a kontinens globális versenyképességének növelését célzó Európa 2020 stratégia „Innovatív Unió” elnevezésű kiemelt kezdeményezésének egyik alappillére.</w:t>
      </w:r>
    </w:p>
    <w:p w14:paraId="60CDE220" w14:textId="77777777" w:rsidR="008A18CD" w:rsidRPr="008A18CD" w:rsidRDefault="008A18CD" w:rsidP="008A18CD">
      <w:pPr>
        <w:spacing w:line="276" w:lineRule="auto"/>
        <w:rPr>
          <w:rFonts w:asciiTheme="minorHAnsi" w:hAnsiTheme="minorHAnsi" w:cstheme="minorHAnsi"/>
          <w:b/>
          <w:szCs w:val="24"/>
          <w:u w:val="single"/>
        </w:rPr>
      </w:pPr>
      <w:r w:rsidRPr="008A18CD">
        <w:rPr>
          <w:rFonts w:asciiTheme="minorHAnsi" w:hAnsiTheme="minorHAnsi" w:cstheme="minorHAnsi"/>
          <w:b/>
          <w:szCs w:val="24"/>
          <w:u w:val="single"/>
        </w:rPr>
        <w:t>Alternatív finanszírozási módszerek:</w:t>
      </w:r>
    </w:p>
    <w:p w14:paraId="5568C5AF" w14:textId="77777777" w:rsidR="008A18CD" w:rsidRPr="008A18CD" w:rsidRDefault="008A18CD" w:rsidP="008A18CD">
      <w:pPr>
        <w:pStyle w:val="Listaszerbekezds"/>
        <w:numPr>
          <w:ilvl w:val="0"/>
          <w:numId w:val="20"/>
        </w:numPr>
        <w:suppressAutoHyphens w:val="0"/>
        <w:spacing w:after="200" w:line="276" w:lineRule="auto"/>
        <w:jc w:val="both"/>
        <w:rPr>
          <w:rFonts w:asciiTheme="minorHAnsi" w:hAnsiTheme="minorHAnsi" w:cstheme="minorHAnsi"/>
        </w:rPr>
      </w:pPr>
      <w:r w:rsidRPr="008A18CD">
        <w:rPr>
          <w:rFonts w:asciiTheme="minorHAnsi" w:hAnsiTheme="minorHAnsi" w:cstheme="minorHAnsi"/>
        </w:rPr>
        <w:t>On Bill Financing - Számla alapú energiahatékonysági fejlesztések finanszírozása</w:t>
      </w:r>
    </w:p>
    <w:p w14:paraId="2F749F2B" w14:textId="77777777" w:rsidR="008A18CD" w:rsidRPr="008A18CD" w:rsidRDefault="008A18CD" w:rsidP="008A18CD">
      <w:pPr>
        <w:pStyle w:val="Listaszerbekezds"/>
        <w:numPr>
          <w:ilvl w:val="0"/>
          <w:numId w:val="20"/>
        </w:numPr>
        <w:suppressAutoHyphens w:val="0"/>
        <w:spacing w:after="200" w:line="276" w:lineRule="auto"/>
        <w:jc w:val="both"/>
        <w:rPr>
          <w:rFonts w:asciiTheme="minorHAnsi" w:hAnsiTheme="minorHAnsi" w:cstheme="minorHAnsi"/>
        </w:rPr>
      </w:pPr>
      <w:r w:rsidRPr="008A18CD">
        <w:rPr>
          <w:rFonts w:asciiTheme="minorHAnsi" w:hAnsiTheme="minorHAnsi" w:cstheme="minorHAnsi"/>
        </w:rPr>
        <w:t>TPI-EPC- Energiatakarékossági Szerződés</w:t>
      </w:r>
    </w:p>
    <w:p w14:paraId="280B113C" w14:textId="77777777" w:rsidR="008A18CD" w:rsidRPr="008A18CD" w:rsidRDefault="008A18CD" w:rsidP="008A18CD">
      <w:pPr>
        <w:pStyle w:val="Listaszerbekezds"/>
        <w:numPr>
          <w:ilvl w:val="0"/>
          <w:numId w:val="20"/>
        </w:numPr>
        <w:suppressAutoHyphens w:val="0"/>
        <w:spacing w:after="200" w:line="276" w:lineRule="auto"/>
        <w:jc w:val="both"/>
        <w:rPr>
          <w:rFonts w:asciiTheme="minorHAnsi" w:hAnsiTheme="minorHAnsi" w:cstheme="minorHAnsi"/>
        </w:rPr>
      </w:pPr>
      <w:r w:rsidRPr="008A18CD">
        <w:rPr>
          <w:rFonts w:asciiTheme="minorHAnsi" w:hAnsiTheme="minorHAnsi" w:cstheme="minorHAnsi"/>
        </w:rPr>
        <w:t>Kedvezményes hitelek - hitelgarancia és portfolió garancia</w:t>
      </w:r>
    </w:p>
    <w:p w14:paraId="4BA0F1C1" w14:textId="77777777" w:rsidR="008A18CD" w:rsidRPr="008A18CD" w:rsidRDefault="008A18CD" w:rsidP="008A18CD">
      <w:pPr>
        <w:pStyle w:val="Listaszerbekezds"/>
        <w:numPr>
          <w:ilvl w:val="0"/>
          <w:numId w:val="20"/>
        </w:numPr>
        <w:suppressAutoHyphens w:val="0"/>
        <w:spacing w:after="200" w:line="276" w:lineRule="auto"/>
        <w:jc w:val="both"/>
        <w:rPr>
          <w:rFonts w:asciiTheme="minorHAnsi" w:hAnsiTheme="minorHAnsi" w:cstheme="minorHAnsi"/>
        </w:rPr>
      </w:pPr>
      <w:r w:rsidRPr="008A18CD">
        <w:rPr>
          <w:rFonts w:asciiTheme="minorHAnsi" w:hAnsiTheme="minorHAnsi" w:cstheme="minorHAnsi"/>
        </w:rPr>
        <w:t>Revolving Loan Funds (RLF) - Visszatérülő Hitel Alap</w:t>
      </w:r>
    </w:p>
    <w:p w14:paraId="78675379" w14:textId="77777777" w:rsidR="008A18CD" w:rsidRPr="008A18CD" w:rsidRDefault="008A18CD" w:rsidP="008A18CD">
      <w:pPr>
        <w:pStyle w:val="Listaszerbekezds"/>
        <w:numPr>
          <w:ilvl w:val="0"/>
          <w:numId w:val="20"/>
        </w:numPr>
        <w:suppressAutoHyphens w:val="0"/>
        <w:spacing w:after="200" w:line="276" w:lineRule="auto"/>
        <w:jc w:val="both"/>
        <w:rPr>
          <w:rFonts w:asciiTheme="minorHAnsi" w:hAnsiTheme="minorHAnsi" w:cstheme="minorHAnsi"/>
        </w:rPr>
      </w:pPr>
      <w:r w:rsidRPr="008A18CD">
        <w:rPr>
          <w:rFonts w:asciiTheme="minorHAnsi" w:hAnsiTheme="minorHAnsi" w:cstheme="minorHAnsi"/>
        </w:rPr>
        <w:t>Crowd-funding/Community funding- Közösségi finanszírozás</w:t>
      </w:r>
    </w:p>
    <w:p w14:paraId="2EFA4B69" w14:textId="77777777" w:rsidR="008A18CD" w:rsidRPr="008A18CD" w:rsidRDefault="008A18CD" w:rsidP="008A18CD">
      <w:pPr>
        <w:pStyle w:val="Listaszerbekezds"/>
        <w:numPr>
          <w:ilvl w:val="0"/>
          <w:numId w:val="20"/>
        </w:numPr>
        <w:suppressAutoHyphens w:val="0"/>
        <w:spacing w:after="200" w:line="276" w:lineRule="auto"/>
        <w:jc w:val="both"/>
        <w:rPr>
          <w:rFonts w:asciiTheme="minorHAnsi" w:hAnsiTheme="minorHAnsi" w:cstheme="minorHAnsi"/>
        </w:rPr>
      </w:pPr>
      <w:r w:rsidRPr="008A18CD">
        <w:rPr>
          <w:rFonts w:asciiTheme="minorHAnsi" w:hAnsiTheme="minorHAnsi" w:cstheme="minorHAnsi"/>
        </w:rPr>
        <w:t>Green Municipal Bonds- Zöld Önkormányzati Kötvények</w:t>
      </w:r>
    </w:p>
    <w:p w14:paraId="532BB7C3" w14:textId="77777777" w:rsidR="008A18CD" w:rsidRPr="008A18CD" w:rsidRDefault="008A18CD" w:rsidP="008A18CD">
      <w:pPr>
        <w:spacing w:line="276" w:lineRule="auto"/>
        <w:rPr>
          <w:rFonts w:asciiTheme="minorHAnsi" w:hAnsiTheme="minorHAnsi" w:cstheme="minorHAnsi"/>
          <w:szCs w:val="24"/>
        </w:rPr>
      </w:pPr>
    </w:p>
    <w:p w14:paraId="4F358BA8" w14:textId="77777777" w:rsidR="008A18CD" w:rsidRPr="008A18CD" w:rsidRDefault="008A18CD" w:rsidP="008A18CD">
      <w:pPr>
        <w:pStyle w:val="Cmsor2"/>
        <w:spacing w:line="276" w:lineRule="auto"/>
        <w:rPr>
          <w:rFonts w:asciiTheme="minorHAnsi" w:hAnsiTheme="minorHAnsi" w:cstheme="minorHAnsi"/>
          <w:szCs w:val="24"/>
        </w:rPr>
      </w:pPr>
      <w:bookmarkStart w:id="145" w:name="_Toc436140247"/>
      <w:bookmarkStart w:id="146" w:name="_Toc463072352"/>
      <w:bookmarkStart w:id="147" w:name="_Toc478537134"/>
      <w:bookmarkStart w:id="148" w:name="_Toc478538685"/>
      <w:bookmarkStart w:id="149" w:name="_Toc478538903"/>
      <w:bookmarkStart w:id="150" w:name="_Toc478539077"/>
      <w:bookmarkStart w:id="151" w:name="_Toc478539272"/>
      <w:bookmarkStart w:id="152" w:name="_Toc497224897"/>
      <w:bookmarkStart w:id="153" w:name="_Toc17814144"/>
      <w:r w:rsidRPr="008A18CD">
        <w:rPr>
          <w:rFonts w:asciiTheme="minorHAnsi" w:hAnsiTheme="minorHAnsi" w:cstheme="minorHAnsi"/>
          <w:szCs w:val="24"/>
        </w:rPr>
        <w:t>A harmadik feles finanszírozás (ESCO)</w:t>
      </w:r>
      <w:bookmarkEnd w:id="145"/>
      <w:bookmarkEnd w:id="146"/>
      <w:bookmarkEnd w:id="147"/>
      <w:bookmarkEnd w:id="148"/>
      <w:bookmarkEnd w:id="149"/>
      <w:bookmarkEnd w:id="150"/>
      <w:bookmarkEnd w:id="151"/>
      <w:bookmarkEnd w:id="152"/>
      <w:bookmarkEnd w:id="153"/>
    </w:p>
    <w:p w14:paraId="543B8160" w14:textId="77777777" w:rsidR="008A18CD" w:rsidRPr="008A18CD" w:rsidRDefault="008A18CD" w:rsidP="008A18CD">
      <w:pPr>
        <w:spacing w:line="276" w:lineRule="auto"/>
        <w:jc w:val="both"/>
        <w:rPr>
          <w:rFonts w:asciiTheme="minorHAnsi" w:hAnsiTheme="minorHAnsi" w:cstheme="minorHAnsi"/>
          <w:szCs w:val="24"/>
        </w:rPr>
      </w:pPr>
      <w:r w:rsidRPr="008A18CD">
        <w:rPr>
          <w:rFonts w:asciiTheme="minorHAnsi" w:hAnsiTheme="minorHAnsi" w:cstheme="minorHAnsi"/>
          <w:szCs w:val="24"/>
        </w:rPr>
        <w:t xml:space="preserve">Energy Service Company, Energetikai Szolgáltató Vállalat, amelyet a 2006/32/EK Irányelv a következőképpen definiál: „Az ESCO (Energy Service Company - Energetikai Szolgáltató Vállalat) az a természetes vagy jogi személy, aki energetikai és/vagy energiahatékonysági szolgáltatást nyújt a felhasználó létesítményei számára, részt vállalva annak gazdálkodási kockázatából. A szolgáltatás ellenértékének a fedezete (részben vagy egészben) az energiahatékonysági beavatkozás kell legyen, egy Energiatakarékossági Szerződésben (EPC) előre lefektetett teljesítési kritérium rendszer alapján. </w:t>
      </w:r>
    </w:p>
    <w:p w14:paraId="09DF1572" w14:textId="77777777" w:rsidR="008A18CD" w:rsidRPr="008A18CD" w:rsidRDefault="008A18CD" w:rsidP="008A18CD">
      <w:pPr>
        <w:spacing w:line="276" w:lineRule="auto"/>
        <w:rPr>
          <w:rFonts w:asciiTheme="minorHAnsi" w:hAnsiTheme="minorHAnsi" w:cstheme="minorHAnsi"/>
          <w:szCs w:val="24"/>
        </w:rPr>
      </w:pPr>
      <w:r w:rsidRPr="008A18CD">
        <w:rPr>
          <w:rFonts w:asciiTheme="minorHAnsi" w:hAnsiTheme="minorHAnsi" w:cstheme="minorHAnsi"/>
          <w:szCs w:val="24"/>
        </w:rPr>
        <w:t>A rendszer jellemzői:</w:t>
      </w:r>
    </w:p>
    <w:p w14:paraId="4E467A86" w14:textId="77777777" w:rsidR="008A18CD" w:rsidRPr="008A18CD" w:rsidRDefault="008A18CD" w:rsidP="008A18CD">
      <w:pPr>
        <w:pStyle w:val="Listaszerbekezds"/>
        <w:numPr>
          <w:ilvl w:val="0"/>
          <w:numId w:val="25"/>
        </w:numPr>
        <w:suppressAutoHyphens w:val="0"/>
        <w:spacing w:after="200" w:line="276" w:lineRule="auto"/>
        <w:jc w:val="both"/>
        <w:rPr>
          <w:rFonts w:asciiTheme="minorHAnsi" w:hAnsiTheme="minorHAnsi" w:cstheme="minorHAnsi"/>
        </w:rPr>
      </w:pPr>
      <w:r w:rsidRPr="008A18CD">
        <w:rPr>
          <w:rFonts w:asciiTheme="minorHAnsi" w:hAnsiTheme="minorHAnsi" w:cstheme="minorHAnsi"/>
        </w:rPr>
        <w:t>Minden egy kézben összpontosul (beruházás, finanszírozás, kivitelezés, karbantartás).</w:t>
      </w:r>
    </w:p>
    <w:p w14:paraId="00D744CB" w14:textId="77777777" w:rsidR="008A18CD" w:rsidRPr="008A18CD" w:rsidRDefault="008A18CD" w:rsidP="008A18CD">
      <w:pPr>
        <w:pStyle w:val="Listaszerbekezds"/>
        <w:numPr>
          <w:ilvl w:val="0"/>
          <w:numId w:val="25"/>
        </w:numPr>
        <w:suppressAutoHyphens w:val="0"/>
        <w:spacing w:after="200" w:line="276" w:lineRule="auto"/>
        <w:jc w:val="both"/>
        <w:rPr>
          <w:rFonts w:asciiTheme="minorHAnsi" w:hAnsiTheme="minorHAnsi" w:cstheme="minorHAnsi"/>
        </w:rPr>
      </w:pPr>
      <w:r w:rsidRPr="008A18CD">
        <w:rPr>
          <w:rFonts w:asciiTheme="minorHAnsi" w:hAnsiTheme="minorHAnsi" w:cstheme="minorHAnsi"/>
        </w:rPr>
        <w:t>Hosszú távú elköteleződés, akár 10-15 év futamidőre is szólhat.</w:t>
      </w:r>
    </w:p>
    <w:p w14:paraId="5D76D89D" w14:textId="77777777" w:rsidR="008A18CD" w:rsidRPr="008A18CD" w:rsidRDefault="008A18CD" w:rsidP="008A18CD">
      <w:pPr>
        <w:pStyle w:val="Listaszerbekezds"/>
        <w:numPr>
          <w:ilvl w:val="0"/>
          <w:numId w:val="25"/>
        </w:numPr>
        <w:suppressAutoHyphens w:val="0"/>
        <w:spacing w:after="200" w:line="276" w:lineRule="auto"/>
        <w:jc w:val="both"/>
        <w:rPr>
          <w:rFonts w:asciiTheme="minorHAnsi" w:hAnsiTheme="minorHAnsi" w:cstheme="minorHAnsi"/>
        </w:rPr>
      </w:pPr>
      <w:r w:rsidRPr="008A18CD">
        <w:rPr>
          <w:rFonts w:asciiTheme="minorHAnsi" w:hAnsiTheme="minorHAnsi" w:cstheme="minorHAnsi"/>
        </w:rPr>
        <w:t>Magyarországon jellemzően az alábbi területeken alkalmazzák:</w:t>
      </w:r>
    </w:p>
    <w:p w14:paraId="3360FA12" w14:textId="77777777" w:rsidR="008A18CD" w:rsidRPr="008A18CD" w:rsidRDefault="008A18CD" w:rsidP="008A18CD">
      <w:pPr>
        <w:pStyle w:val="Listaszerbekezds"/>
        <w:numPr>
          <w:ilvl w:val="1"/>
          <w:numId w:val="19"/>
        </w:numPr>
        <w:suppressAutoHyphens w:val="0"/>
        <w:spacing w:after="200" w:line="276" w:lineRule="auto"/>
        <w:jc w:val="both"/>
        <w:rPr>
          <w:rFonts w:asciiTheme="minorHAnsi" w:hAnsiTheme="minorHAnsi" w:cstheme="minorHAnsi"/>
        </w:rPr>
      </w:pPr>
      <w:r w:rsidRPr="008A18CD">
        <w:rPr>
          <w:rFonts w:asciiTheme="minorHAnsi" w:hAnsiTheme="minorHAnsi" w:cstheme="minorHAnsi"/>
        </w:rPr>
        <w:t>Fűtéskorszerűsítés</w:t>
      </w:r>
    </w:p>
    <w:p w14:paraId="2A664D39" w14:textId="77777777" w:rsidR="008A18CD" w:rsidRPr="008A18CD" w:rsidRDefault="008A18CD" w:rsidP="008A18CD">
      <w:pPr>
        <w:pStyle w:val="Listaszerbekezds"/>
        <w:numPr>
          <w:ilvl w:val="1"/>
          <w:numId w:val="19"/>
        </w:numPr>
        <w:suppressAutoHyphens w:val="0"/>
        <w:spacing w:after="200" w:line="276" w:lineRule="auto"/>
        <w:jc w:val="both"/>
        <w:rPr>
          <w:rFonts w:asciiTheme="minorHAnsi" w:hAnsiTheme="minorHAnsi" w:cstheme="minorHAnsi"/>
        </w:rPr>
      </w:pPr>
      <w:r w:rsidRPr="008A18CD">
        <w:rPr>
          <w:rFonts w:asciiTheme="minorHAnsi" w:hAnsiTheme="minorHAnsi" w:cstheme="minorHAnsi"/>
        </w:rPr>
        <w:t>Ipari-és távhő korszerűsítés</w:t>
      </w:r>
    </w:p>
    <w:p w14:paraId="31AD3E87" w14:textId="77777777" w:rsidR="008A18CD" w:rsidRPr="008A18CD" w:rsidRDefault="008A18CD" w:rsidP="008A18CD">
      <w:pPr>
        <w:pStyle w:val="Listaszerbekezds"/>
        <w:numPr>
          <w:ilvl w:val="1"/>
          <w:numId w:val="19"/>
        </w:numPr>
        <w:suppressAutoHyphens w:val="0"/>
        <w:spacing w:after="200" w:line="276" w:lineRule="auto"/>
        <w:jc w:val="both"/>
        <w:rPr>
          <w:rFonts w:asciiTheme="minorHAnsi" w:hAnsiTheme="minorHAnsi" w:cstheme="minorHAnsi"/>
        </w:rPr>
      </w:pPr>
      <w:r w:rsidRPr="008A18CD">
        <w:rPr>
          <w:rFonts w:asciiTheme="minorHAnsi" w:hAnsiTheme="minorHAnsi" w:cstheme="minorHAnsi"/>
        </w:rPr>
        <w:t>Közvilágítás korszerűsítése</w:t>
      </w:r>
    </w:p>
    <w:p w14:paraId="5E448B12" w14:textId="77777777" w:rsidR="008A18CD" w:rsidRDefault="008A18CD" w:rsidP="008A18CD">
      <w:pPr>
        <w:pStyle w:val="Listaszerbekezds"/>
        <w:numPr>
          <w:ilvl w:val="1"/>
          <w:numId w:val="19"/>
        </w:numPr>
        <w:suppressAutoHyphens w:val="0"/>
        <w:spacing w:after="200" w:line="276" w:lineRule="auto"/>
        <w:jc w:val="both"/>
        <w:rPr>
          <w:rFonts w:asciiTheme="minorHAnsi" w:hAnsiTheme="minorHAnsi" w:cstheme="minorHAnsi"/>
        </w:rPr>
      </w:pPr>
      <w:r w:rsidRPr="008A18CD">
        <w:rPr>
          <w:rFonts w:asciiTheme="minorHAnsi" w:hAnsiTheme="minorHAnsi" w:cstheme="minorHAnsi"/>
        </w:rPr>
        <w:t>Beltéri világításkorszerűsítés</w:t>
      </w:r>
    </w:p>
    <w:p w14:paraId="06981D11" w14:textId="77777777" w:rsidR="008A18CD" w:rsidRPr="008A18CD" w:rsidRDefault="008A18CD" w:rsidP="008A18CD">
      <w:pPr>
        <w:suppressAutoHyphens w:val="0"/>
        <w:spacing w:after="200" w:line="276" w:lineRule="auto"/>
        <w:jc w:val="both"/>
        <w:rPr>
          <w:rFonts w:asciiTheme="minorHAnsi" w:hAnsiTheme="minorHAnsi" w:cstheme="minorHAnsi"/>
        </w:rPr>
      </w:pPr>
    </w:p>
    <w:p w14:paraId="149FBB64" w14:textId="77777777" w:rsidR="008A18CD" w:rsidRPr="008A18CD" w:rsidRDefault="008A18CD" w:rsidP="008A18CD">
      <w:pPr>
        <w:pStyle w:val="Cmsor1"/>
        <w:rPr>
          <w:rFonts w:asciiTheme="minorHAnsi" w:hAnsiTheme="minorHAnsi" w:cstheme="minorHAnsi"/>
        </w:rPr>
      </w:pPr>
      <w:bookmarkStart w:id="154" w:name="_Toc17814145"/>
      <w:r w:rsidRPr="008A18CD">
        <w:rPr>
          <w:rFonts w:asciiTheme="minorHAnsi" w:hAnsiTheme="minorHAnsi" w:cstheme="minorHAnsi"/>
        </w:rPr>
        <w:t>Humán erőforrás háttér</w:t>
      </w:r>
      <w:bookmarkEnd w:id="154"/>
    </w:p>
    <w:p w14:paraId="4EE4B73B" w14:textId="4FF9C7EE" w:rsidR="008A18CD" w:rsidRPr="00BB0C6E" w:rsidRDefault="008A18CD" w:rsidP="00BB0C6E">
      <w:pPr>
        <w:overflowPunct w:val="0"/>
        <w:adjustRightInd w:val="0"/>
        <w:spacing w:line="276" w:lineRule="auto"/>
        <w:jc w:val="both"/>
        <w:rPr>
          <w:rFonts w:ascii="Calibri" w:hAnsi="Calibri" w:cs="Calibri"/>
          <w:szCs w:val="24"/>
        </w:rPr>
      </w:pPr>
      <w:r w:rsidRPr="00BB0C6E">
        <w:rPr>
          <w:rFonts w:ascii="Calibri" w:hAnsi="Calibri" w:cs="Calibri"/>
          <w:szCs w:val="24"/>
        </w:rPr>
        <w:t xml:space="preserve">A Fenntartható Energia- és Klímaakcióterv kialakításában a Polgármesteri Hivatalon belül </w:t>
      </w:r>
      <w:r w:rsidR="00BB0C6E" w:rsidRPr="00BB0C6E">
        <w:rPr>
          <w:rFonts w:ascii="Calibri" w:hAnsi="Calibri" w:cs="Calibri"/>
          <w:szCs w:val="24"/>
        </w:rPr>
        <w:t xml:space="preserve">az Építési és Városgazdálkodási Iroda és a Stratégiai és Fejlesztési referens </w:t>
      </w:r>
      <w:r w:rsidRPr="00BB0C6E">
        <w:rPr>
          <w:rFonts w:ascii="Calibri" w:hAnsi="Calibri" w:cs="Calibri"/>
          <w:szCs w:val="24"/>
        </w:rPr>
        <w:t>vett részt. A beavatkozások megvalósulásának monitoringjáért, és a SECAP kétévenkénti felülvizsgálatáért a</w:t>
      </w:r>
      <w:r w:rsidR="0097586C">
        <w:rPr>
          <w:rFonts w:ascii="Calibri" w:hAnsi="Calibri" w:cs="Calibri"/>
          <w:szCs w:val="24"/>
        </w:rPr>
        <w:t>z</w:t>
      </w:r>
      <w:r w:rsidRPr="00BB0C6E">
        <w:rPr>
          <w:rFonts w:ascii="Calibri" w:hAnsi="Calibri" w:cs="Calibri"/>
          <w:szCs w:val="24"/>
        </w:rPr>
        <w:t xml:space="preserve"> </w:t>
      </w:r>
      <w:r w:rsidR="0097586C" w:rsidRPr="0097586C">
        <w:rPr>
          <w:rFonts w:ascii="Calibri" w:hAnsi="Calibri" w:cs="Calibri"/>
          <w:szCs w:val="24"/>
        </w:rPr>
        <w:t xml:space="preserve">Építési és Városgazdálkodási Iroda és a Stratégiai és Fejlesztési referens </w:t>
      </w:r>
      <w:r w:rsidRPr="00BB0C6E">
        <w:rPr>
          <w:rFonts w:ascii="Calibri" w:hAnsi="Calibri" w:cs="Calibri"/>
          <w:szCs w:val="24"/>
        </w:rPr>
        <w:t>a felelős.</w:t>
      </w:r>
    </w:p>
    <w:p w14:paraId="37562C59" w14:textId="77777777" w:rsidR="008A18CD" w:rsidRDefault="00BB0C6E" w:rsidP="00BB0C6E">
      <w:pPr>
        <w:overflowPunct w:val="0"/>
        <w:adjustRightInd w:val="0"/>
        <w:spacing w:line="276" w:lineRule="auto"/>
        <w:jc w:val="both"/>
        <w:rPr>
          <w:rFonts w:ascii="Calibri" w:hAnsi="Calibri" w:cs="Calibri"/>
          <w:szCs w:val="24"/>
        </w:rPr>
      </w:pPr>
      <w:r w:rsidRPr="00BB0C6E">
        <w:rPr>
          <w:rFonts w:ascii="Calibri" w:hAnsi="Calibri" w:cs="Calibri"/>
          <w:szCs w:val="24"/>
        </w:rPr>
        <w:t xml:space="preserve">Az Építési és Városgazdálkodási Iroda és a Stratégiai és Fejlesztési referens </w:t>
      </w:r>
      <w:r w:rsidR="008A18CD" w:rsidRPr="00BB0C6E">
        <w:rPr>
          <w:rFonts w:ascii="Calibri" w:hAnsi="Calibri" w:cs="Calibri"/>
          <w:szCs w:val="24"/>
        </w:rPr>
        <w:t xml:space="preserve">mellett a város közvetett vagy közvetlen önkormányzati tulajdonban lévő társaságai, szervezetei, illetve más nem önkormányzati tulajdonú társaságok is részt vesznek a SECAP megvalósításában. </w:t>
      </w:r>
    </w:p>
    <w:p w14:paraId="7FF02AF8" w14:textId="77777777" w:rsidR="00792D90" w:rsidRPr="00BB0C6E" w:rsidRDefault="00792D90" w:rsidP="00BB0C6E">
      <w:pPr>
        <w:overflowPunct w:val="0"/>
        <w:adjustRightInd w:val="0"/>
        <w:spacing w:line="276" w:lineRule="auto"/>
        <w:jc w:val="both"/>
        <w:rPr>
          <w:rFonts w:ascii="Calibri" w:hAnsi="Calibri" w:cs="Calibri"/>
          <w:szCs w:val="24"/>
        </w:rPr>
      </w:pPr>
    </w:p>
    <w:p w14:paraId="3BAD67BA" w14:textId="77777777" w:rsidR="008A18CD" w:rsidRPr="00BB0C6E" w:rsidRDefault="008A18CD" w:rsidP="00BB0C6E">
      <w:pPr>
        <w:overflowPunct w:val="0"/>
        <w:adjustRightInd w:val="0"/>
        <w:spacing w:line="276" w:lineRule="auto"/>
        <w:jc w:val="both"/>
        <w:rPr>
          <w:rFonts w:ascii="Calibri" w:hAnsi="Calibri" w:cs="Calibri"/>
          <w:szCs w:val="24"/>
        </w:rPr>
      </w:pPr>
      <w:r w:rsidRPr="00BB0C6E">
        <w:rPr>
          <w:rFonts w:ascii="Calibri" w:hAnsi="Calibri" w:cs="Calibri"/>
          <w:szCs w:val="24"/>
        </w:rPr>
        <w:t>A Fenntartható Energia- és Klímaakcióterv végreha</w:t>
      </w:r>
      <w:r w:rsidR="00BB0C6E" w:rsidRPr="00BB0C6E">
        <w:rPr>
          <w:rFonts w:ascii="Calibri" w:hAnsi="Calibri" w:cs="Calibri"/>
          <w:szCs w:val="24"/>
        </w:rPr>
        <w:t>jtásának menedzsment szervezete:</w:t>
      </w:r>
    </w:p>
    <w:p w14:paraId="06711953" w14:textId="77777777" w:rsidR="008A18CD" w:rsidRPr="00BB0C6E" w:rsidRDefault="00BB0C6E" w:rsidP="00BB0C6E">
      <w:pPr>
        <w:spacing w:line="276" w:lineRule="auto"/>
        <w:jc w:val="center"/>
        <w:rPr>
          <w:rFonts w:ascii="Calibri" w:hAnsi="Calibri" w:cs="Calibri"/>
          <w:color w:val="000000"/>
          <w:szCs w:val="24"/>
        </w:rPr>
      </w:pPr>
      <w:r w:rsidRPr="00BB0C6E">
        <w:rPr>
          <w:rFonts w:ascii="Calibri" w:hAnsi="Calibri" w:cs="Calibri"/>
          <w:noProof/>
          <w:color w:val="000000"/>
          <w:szCs w:val="24"/>
          <w:lang w:eastAsia="hu-HU"/>
        </w:rPr>
        <w:drawing>
          <wp:inline distT="0" distB="0" distL="0" distR="0" wp14:anchorId="5FC66969" wp14:editId="59C6D847">
            <wp:extent cx="4572638" cy="3429479"/>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638" cy="3429479"/>
                    </a:xfrm>
                    <a:prstGeom prst="rect">
                      <a:avLst/>
                    </a:prstGeom>
                  </pic:spPr>
                </pic:pic>
              </a:graphicData>
            </a:graphic>
          </wp:inline>
        </w:drawing>
      </w:r>
    </w:p>
    <w:p w14:paraId="3BE534F5" w14:textId="77777777" w:rsidR="00103230" w:rsidRPr="00103230" w:rsidRDefault="00103230" w:rsidP="00103230">
      <w:pPr>
        <w:keepNext/>
        <w:spacing w:line="276" w:lineRule="auto"/>
        <w:jc w:val="center"/>
        <w:rPr>
          <w:rFonts w:ascii="Calibri" w:hAnsi="Calibri" w:cs="Calibri"/>
          <w:color w:val="000000"/>
          <w:szCs w:val="24"/>
        </w:rPr>
      </w:pPr>
      <w:bookmarkStart w:id="155" w:name="_Toc459660410"/>
      <w:bookmarkStart w:id="156" w:name="_Toc350840854"/>
      <w:bookmarkStart w:id="157" w:name="_Toc349810859"/>
      <w:bookmarkStart w:id="158" w:name="_Toc354421423"/>
      <w:bookmarkEnd w:id="155"/>
      <w:bookmarkEnd w:id="156"/>
      <w:bookmarkEnd w:id="157"/>
      <w:bookmarkEnd w:id="158"/>
      <w:r w:rsidRPr="00103230">
        <w:rPr>
          <w:rFonts w:ascii="Calibri" w:hAnsi="Calibri" w:cs="Calibri"/>
          <w:szCs w:val="24"/>
        </w:rPr>
        <w:t xml:space="preserve">12. ábra </w:t>
      </w:r>
      <w:r w:rsidRPr="00103230">
        <w:rPr>
          <w:rFonts w:ascii="Calibri" w:hAnsi="Calibri" w:cs="Calibri"/>
          <w:color w:val="000000"/>
          <w:szCs w:val="24"/>
        </w:rPr>
        <w:t>A SECAP végrehajtásért felelős, javasolt menedzsment struktúra</w:t>
      </w:r>
    </w:p>
    <w:p w14:paraId="632D707F" w14:textId="77777777" w:rsidR="008A18CD" w:rsidRPr="00BB0C6E" w:rsidRDefault="008A18CD" w:rsidP="00BB0C6E">
      <w:pPr>
        <w:pStyle w:val="Szvegtrzs"/>
        <w:spacing w:line="276" w:lineRule="auto"/>
        <w:rPr>
          <w:rFonts w:ascii="Calibri" w:hAnsi="Calibri" w:cs="Calibri"/>
          <w:sz w:val="24"/>
          <w:szCs w:val="24"/>
        </w:rPr>
      </w:pPr>
    </w:p>
    <w:p w14:paraId="61419BA4" w14:textId="77777777" w:rsidR="008A18CD" w:rsidRPr="00BB0C6E" w:rsidRDefault="008A18CD" w:rsidP="00BB0C6E">
      <w:pPr>
        <w:pStyle w:val="Szvegtrzs"/>
        <w:spacing w:line="276" w:lineRule="auto"/>
        <w:rPr>
          <w:rFonts w:ascii="Calibri" w:hAnsi="Calibri" w:cs="Calibri"/>
          <w:sz w:val="24"/>
          <w:szCs w:val="24"/>
        </w:rPr>
      </w:pPr>
      <w:r w:rsidRPr="00BB0C6E">
        <w:rPr>
          <w:rFonts w:ascii="Calibri" w:hAnsi="Calibri" w:cs="Calibri"/>
          <w:sz w:val="24"/>
          <w:szCs w:val="24"/>
        </w:rPr>
        <w:t>A Polgármesterek Szövetsége javasolja a csatlakozó települések számára egy Koordinációs Munkacsoport létrehozását, amely olyan szükség szerint ülésező, az Önkormányzaton belüli szakmai fórum, amelyben az illetékes, vezető szakpolitikus elnöklete mellett a Polgármesteri Hivatal energiakérdésekkel érintett mindenkori szervezeti egységeinek vezetői, vagy delegáltjai vesznek részt.</w:t>
      </w:r>
    </w:p>
    <w:p w14:paraId="2CFCC4D0" w14:textId="77777777" w:rsidR="008A18CD" w:rsidRPr="00BB0C6E" w:rsidRDefault="008A18CD" w:rsidP="00BB0C6E">
      <w:pPr>
        <w:pStyle w:val="Szvegtrzs"/>
        <w:spacing w:line="276" w:lineRule="auto"/>
        <w:rPr>
          <w:rFonts w:ascii="Calibri" w:hAnsi="Calibri" w:cs="Calibri"/>
          <w:sz w:val="24"/>
          <w:szCs w:val="24"/>
        </w:rPr>
      </w:pPr>
      <w:r w:rsidRPr="00BB0C6E">
        <w:rPr>
          <w:rFonts w:ascii="Calibri" w:hAnsi="Calibri" w:cs="Calibri"/>
          <w:sz w:val="24"/>
          <w:szCs w:val="24"/>
        </w:rPr>
        <w:t>Feladata az, hogy minden az energiahasználattal, annak fejlődésével összefüggő előterjesztést – még a szokásos önkormányzati bizottsági munkát megelőzően – megvitasson annak érdekében, hogy az ilyenkor szükséges integrált megközelítés minél teljesebben megvalósulhasson, azaz – az előterjesztés által közvetlenül érintett egységek mellett – más szervezeti egységek számára is az optimális eredmény legyen elérhető.</w:t>
      </w:r>
    </w:p>
    <w:p w14:paraId="7817180E" w14:textId="77777777" w:rsidR="008A18CD" w:rsidRPr="00BB0C6E" w:rsidRDefault="008A18CD" w:rsidP="00BB0C6E">
      <w:pPr>
        <w:pStyle w:val="Szvegtrzs"/>
        <w:spacing w:line="276" w:lineRule="auto"/>
        <w:rPr>
          <w:rFonts w:ascii="Calibri" w:hAnsi="Calibri" w:cs="Calibri"/>
          <w:sz w:val="24"/>
          <w:szCs w:val="24"/>
        </w:rPr>
      </w:pPr>
      <w:r w:rsidRPr="00BB0C6E">
        <w:rPr>
          <w:rFonts w:ascii="Calibri" w:hAnsi="Calibri" w:cs="Calibri"/>
          <w:sz w:val="24"/>
          <w:szCs w:val="24"/>
        </w:rPr>
        <w:t>Indokolt ezért a Munkacsoportban – az illetékes, kijelölt vezető személy(ek) irányítása és koordinációja mellett – a város fejlesztéséért, üzemeltetéséért, a műszaki és intézményi infrastruktúra működtetéséért és fejlesztésért, a projekt-előkészítésért, a pénzügyekért, költségvetésért, a társadalompolitika megvalósításáért, a társadalmi és gazdasági kapcsolatokért, a közkommunikációért felelős hivatali szervezeti egységek, valamint az ilyen tevékenységek előkészítésében és megvalósításában közreműködő háttérintézmények képviselőinek részvétele.</w:t>
      </w:r>
    </w:p>
    <w:p w14:paraId="2902CFA4" w14:textId="77777777" w:rsidR="008A18CD" w:rsidRPr="00BB0C6E" w:rsidRDefault="008A18CD" w:rsidP="00BB0C6E">
      <w:pPr>
        <w:tabs>
          <w:tab w:val="left" w:pos="709"/>
        </w:tabs>
        <w:spacing w:line="276" w:lineRule="auto"/>
        <w:jc w:val="both"/>
        <w:rPr>
          <w:rFonts w:ascii="Calibri" w:hAnsi="Calibri" w:cs="Calibri"/>
          <w:szCs w:val="24"/>
        </w:rPr>
      </w:pPr>
      <w:r w:rsidRPr="00BB0C6E">
        <w:rPr>
          <w:rFonts w:ascii="Calibri" w:hAnsi="Calibri" w:cs="Calibri"/>
          <w:szCs w:val="24"/>
        </w:rPr>
        <w:t>Az akcióterv megírása és végrehajtása során a témakörből fakadóan mind természeti, mind társadalmi-gazdasági szempontból komplex területi elemzésekre kerül sor. Ehhez kapcsolódóan javallott a belső szervezetben a témához értő, megfelelő képesítéssel bíró szakemberek felkeresése és köztük a feladatok szétosztása. Megfelelő minőségű akcióterv megírásának, valamint az ambiciózus ám végrehajtható, elérhető célok meghatározásának, szakmai alátámasztásának érdekében az alábbi szakképesítésű szakemberek bevonása nagy garancia lehet a minőségre:</w:t>
      </w:r>
    </w:p>
    <w:p w14:paraId="6BE49879" w14:textId="77777777" w:rsidR="008A18CD" w:rsidRPr="00BB0C6E" w:rsidRDefault="008A18CD" w:rsidP="00BB0C6E">
      <w:pPr>
        <w:numPr>
          <w:ilvl w:val="0"/>
          <w:numId w:val="40"/>
        </w:numPr>
        <w:tabs>
          <w:tab w:val="left" w:pos="709"/>
        </w:tabs>
        <w:suppressAutoHyphens w:val="0"/>
        <w:spacing w:after="0" w:line="276" w:lineRule="auto"/>
        <w:ind w:left="1434" w:hanging="357"/>
        <w:jc w:val="both"/>
        <w:rPr>
          <w:rFonts w:ascii="Calibri" w:hAnsi="Calibri" w:cs="Calibri"/>
          <w:szCs w:val="24"/>
        </w:rPr>
      </w:pPr>
      <w:r w:rsidRPr="00BB0C6E">
        <w:rPr>
          <w:rFonts w:ascii="Calibri" w:hAnsi="Calibri" w:cs="Calibri"/>
          <w:szCs w:val="24"/>
        </w:rPr>
        <w:t>geográfus,</w:t>
      </w:r>
    </w:p>
    <w:p w14:paraId="3BBA4841" w14:textId="77777777" w:rsidR="008A18CD" w:rsidRPr="00BB0C6E" w:rsidRDefault="008A18CD" w:rsidP="00BB0C6E">
      <w:pPr>
        <w:numPr>
          <w:ilvl w:val="0"/>
          <w:numId w:val="40"/>
        </w:numPr>
        <w:tabs>
          <w:tab w:val="left" w:pos="709"/>
        </w:tabs>
        <w:suppressAutoHyphens w:val="0"/>
        <w:spacing w:after="0" w:line="276" w:lineRule="auto"/>
        <w:ind w:left="1434" w:hanging="357"/>
        <w:jc w:val="both"/>
        <w:rPr>
          <w:rFonts w:ascii="Calibri" w:hAnsi="Calibri" w:cs="Calibri"/>
          <w:szCs w:val="24"/>
        </w:rPr>
      </w:pPr>
      <w:r w:rsidRPr="00BB0C6E">
        <w:rPr>
          <w:rFonts w:ascii="Calibri" w:hAnsi="Calibri" w:cs="Calibri"/>
          <w:szCs w:val="24"/>
        </w:rPr>
        <w:t>környezetmérnök,</w:t>
      </w:r>
    </w:p>
    <w:p w14:paraId="7472A779" w14:textId="77777777" w:rsidR="008A18CD" w:rsidRPr="00BB0C6E" w:rsidRDefault="008A18CD" w:rsidP="00BB0C6E">
      <w:pPr>
        <w:numPr>
          <w:ilvl w:val="0"/>
          <w:numId w:val="40"/>
        </w:numPr>
        <w:tabs>
          <w:tab w:val="left" w:pos="709"/>
        </w:tabs>
        <w:suppressAutoHyphens w:val="0"/>
        <w:spacing w:after="0" w:line="276" w:lineRule="auto"/>
        <w:ind w:left="1434" w:hanging="357"/>
        <w:jc w:val="both"/>
        <w:rPr>
          <w:rFonts w:ascii="Calibri" w:hAnsi="Calibri" w:cs="Calibri"/>
          <w:szCs w:val="24"/>
        </w:rPr>
      </w:pPr>
      <w:r w:rsidRPr="00BB0C6E">
        <w:rPr>
          <w:rFonts w:ascii="Calibri" w:hAnsi="Calibri" w:cs="Calibri"/>
          <w:szCs w:val="24"/>
        </w:rPr>
        <w:t>geoinformatikus/térinformatikus,</w:t>
      </w:r>
    </w:p>
    <w:p w14:paraId="6D8FC032" w14:textId="77777777" w:rsidR="008A18CD" w:rsidRPr="00BB0C6E" w:rsidRDefault="008A18CD" w:rsidP="00BB0C6E">
      <w:pPr>
        <w:numPr>
          <w:ilvl w:val="0"/>
          <w:numId w:val="40"/>
        </w:numPr>
        <w:tabs>
          <w:tab w:val="left" w:pos="709"/>
        </w:tabs>
        <w:suppressAutoHyphens w:val="0"/>
        <w:spacing w:after="0" w:line="276" w:lineRule="auto"/>
        <w:ind w:left="1434" w:hanging="357"/>
        <w:jc w:val="both"/>
        <w:rPr>
          <w:rFonts w:ascii="Calibri" w:hAnsi="Calibri" w:cs="Calibri"/>
          <w:szCs w:val="24"/>
        </w:rPr>
      </w:pPr>
      <w:r w:rsidRPr="00BB0C6E">
        <w:rPr>
          <w:rFonts w:ascii="Calibri" w:hAnsi="Calibri" w:cs="Calibri"/>
          <w:szCs w:val="24"/>
        </w:rPr>
        <w:t>terület- településfejlesztő,</w:t>
      </w:r>
    </w:p>
    <w:p w14:paraId="3ECD2617" w14:textId="77777777" w:rsidR="008A18CD" w:rsidRPr="00BB0C6E" w:rsidRDefault="008A18CD" w:rsidP="00BB0C6E">
      <w:pPr>
        <w:numPr>
          <w:ilvl w:val="0"/>
          <w:numId w:val="40"/>
        </w:numPr>
        <w:tabs>
          <w:tab w:val="left" w:pos="709"/>
        </w:tabs>
        <w:suppressAutoHyphens w:val="0"/>
        <w:spacing w:after="0" w:line="276" w:lineRule="auto"/>
        <w:ind w:left="1434" w:hanging="357"/>
        <w:jc w:val="both"/>
        <w:rPr>
          <w:rFonts w:ascii="Calibri" w:hAnsi="Calibri" w:cs="Calibri"/>
          <w:szCs w:val="24"/>
        </w:rPr>
      </w:pPr>
      <w:r w:rsidRPr="00BB0C6E">
        <w:rPr>
          <w:rFonts w:ascii="Calibri" w:hAnsi="Calibri" w:cs="Calibri"/>
          <w:szCs w:val="24"/>
        </w:rPr>
        <w:t>energetikus,</w:t>
      </w:r>
    </w:p>
    <w:p w14:paraId="5F3B17CC" w14:textId="77777777" w:rsidR="008A18CD" w:rsidRPr="00BB0C6E" w:rsidRDefault="008A18CD" w:rsidP="00BB0C6E">
      <w:pPr>
        <w:numPr>
          <w:ilvl w:val="0"/>
          <w:numId w:val="40"/>
        </w:numPr>
        <w:tabs>
          <w:tab w:val="left" w:pos="709"/>
        </w:tabs>
        <w:suppressAutoHyphens w:val="0"/>
        <w:spacing w:after="0" w:line="276" w:lineRule="auto"/>
        <w:ind w:left="1434" w:hanging="357"/>
        <w:jc w:val="both"/>
        <w:rPr>
          <w:rFonts w:ascii="Calibri" w:hAnsi="Calibri" w:cs="Calibri"/>
          <w:szCs w:val="24"/>
        </w:rPr>
      </w:pPr>
      <w:r w:rsidRPr="00BB0C6E">
        <w:rPr>
          <w:rFonts w:ascii="Calibri" w:hAnsi="Calibri" w:cs="Calibri"/>
          <w:szCs w:val="24"/>
        </w:rPr>
        <w:t>közgazdász,</w:t>
      </w:r>
    </w:p>
    <w:p w14:paraId="790CC5F9" w14:textId="77777777" w:rsidR="008A18CD" w:rsidRPr="00BB0C6E" w:rsidRDefault="008A18CD" w:rsidP="00BB0C6E">
      <w:pPr>
        <w:numPr>
          <w:ilvl w:val="0"/>
          <w:numId w:val="40"/>
        </w:numPr>
        <w:tabs>
          <w:tab w:val="left" w:pos="709"/>
        </w:tabs>
        <w:suppressAutoHyphens w:val="0"/>
        <w:spacing w:after="0" w:line="276" w:lineRule="auto"/>
        <w:ind w:left="1434" w:hanging="357"/>
        <w:jc w:val="both"/>
        <w:rPr>
          <w:rFonts w:ascii="Calibri" w:hAnsi="Calibri" w:cs="Calibri"/>
          <w:szCs w:val="24"/>
        </w:rPr>
      </w:pPr>
      <w:r w:rsidRPr="00BB0C6E">
        <w:rPr>
          <w:rFonts w:ascii="Calibri" w:hAnsi="Calibri" w:cs="Calibri"/>
          <w:szCs w:val="24"/>
        </w:rPr>
        <w:t>közlekedésmérnök,</w:t>
      </w:r>
    </w:p>
    <w:p w14:paraId="7A13CBA1" w14:textId="77777777" w:rsidR="008A18CD" w:rsidRDefault="008A18CD" w:rsidP="00BB0C6E">
      <w:pPr>
        <w:numPr>
          <w:ilvl w:val="0"/>
          <w:numId w:val="40"/>
        </w:numPr>
        <w:tabs>
          <w:tab w:val="left" w:pos="709"/>
        </w:tabs>
        <w:suppressAutoHyphens w:val="0"/>
        <w:spacing w:after="0" w:line="276" w:lineRule="auto"/>
        <w:ind w:left="1434" w:hanging="357"/>
        <w:jc w:val="both"/>
        <w:rPr>
          <w:rFonts w:ascii="Calibri" w:hAnsi="Calibri" w:cs="Calibri"/>
          <w:szCs w:val="24"/>
        </w:rPr>
      </w:pPr>
      <w:r w:rsidRPr="00BB0C6E">
        <w:rPr>
          <w:rFonts w:ascii="Calibri" w:hAnsi="Calibri" w:cs="Calibri"/>
          <w:szCs w:val="24"/>
        </w:rPr>
        <w:t>meteorológus.</w:t>
      </w:r>
    </w:p>
    <w:p w14:paraId="6477C829" w14:textId="77777777" w:rsidR="00BB0C6E" w:rsidRPr="00BB0C6E" w:rsidRDefault="00BB0C6E" w:rsidP="00BB0C6E">
      <w:pPr>
        <w:tabs>
          <w:tab w:val="left" w:pos="709"/>
        </w:tabs>
        <w:suppressAutoHyphens w:val="0"/>
        <w:spacing w:after="0" w:line="276" w:lineRule="auto"/>
        <w:jc w:val="both"/>
        <w:rPr>
          <w:rFonts w:ascii="Calibri" w:hAnsi="Calibri" w:cs="Calibri"/>
          <w:szCs w:val="24"/>
        </w:rPr>
      </w:pPr>
    </w:p>
    <w:p w14:paraId="6246C3A7" w14:textId="77777777" w:rsidR="00BB0C6E" w:rsidRPr="00BB0C6E" w:rsidRDefault="00BB0C6E" w:rsidP="00BB0C6E">
      <w:pPr>
        <w:pStyle w:val="Cmsor1"/>
        <w:rPr>
          <w:rFonts w:asciiTheme="minorHAnsi" w:hAnsiTheme="minorHAnsi" w:cstheme="minorHAnsi"/>
        </w:rPr>
      </w:pPr>
      <w:bookmarkStart w:id="159" w:name="_Toc17814146"/>
      <w:r w:rsidRPr="00BB0C6E">
        <w:rPr>
          <w:rFonts w:asciiTheme="minorHAnsi" w:hAnsiTheme="minorHAnsi" w:cstheme="minorHAnsi"/>
        </w:rPr>
        <w:t>Nyomonkövetés (monitoring javaslatok és indikátorok)</w:t>
      </w:r>
      <w:bookmarkEnd w:id="159"/>
    </w:p>
    <w:p w14:paraId="4FCCDA0C" w14:textId="77777777" w:rsidR="00BB0C6E" w:rsidRPr="00BB0C6E" w:rsidRDefault="00BB0C6E" w:rsidP="00BB0C6E">
      <w:pPr>
        <w:pStyle w:val="Szvegtrzs"/>
        <w:spacing w:line="276" w:lineRule="auto"/>
        <w:rPr>
          <w:rFonts w:asciiTheme="minorHAnsi" w:hAnsiTheme="minorHAnsi" w:cstheme="minorHAnsi"/>
          <w:sz w:val="24"/>
          <w:szCs w:val="24"/>
        </w:rPr>
      </w:pPr>
      <w:r w:rsidRPr="00BB0C6E">
        <w:rPr>
          <w:rFonts w:asciiTheme="minorHAnsi" w:hAnsiTheme="minorHAnsi" w:cstheme="minorHAnsi"/>
          <w:sz w:val="24"/>
          <w:szCs w:val="24"/>
        </w:rPr>
        <w:t>Ahhoz, hogy az akciótervben megfogalmazott javaslatok, intézkedések megvalósuljanak, a végrehajtás folyamatos nyomonkövetésére van szükség.</w:t>
      </w:r>
    </w:p>
    <w:p w14:paraId="00D5EC49" w14:textId="77777777" w:rsidR="00BB0C6E" w:rsidRPr="00BB0C6E" w:rsidRDefault="00BB0C6E" w:rsidP="00BB0C6E">
      <w:pPr>
        <w:pStyle w:val="Szvegtrzs"/>
        <w:spacing w:line="276" w:lineRule="auto"/>
        <w:rPr>
          <w:rFonts w:asciiTheme="minorHAnsi" w:hAnsiTheme="minorHAnsi" w:cstheme="minorHAnsi"/>
          <w:sz w:val="24"/>
          <w:szCs w:val="24"/>
        </w:rPr>
      </w:pPr>
      <w:r w:rsidRPr="00BB0C6E">
        <w:rPr>
          <w:rFonts w:asciiTheme="minorHAnsi" w:hAnsiTheme="minorHAnsi" w:cstheme="minorHAnsi"/>
          <w:sz w:val="24"/>
          <w:szCs w:val="24"/>
        </w:rPr>
        <w:t xml:space="preserve">A SECAP megvalósítás előrehaladásáról, valamint az Akcióterv felülvizsgálatáról, esetleges módosításairól Ajka város kétévente Végrehajtási Jelentésben (Implementation Report), 4 évente pedig Teljeskörű jelentésben (Monitoring Emmision Inventory) számol be és a dokumentumot benyújtja a Polgármesterek Szövetsége Irodájához. </w:t>
      </w:r>
    </w:p>
    <w:p w14:paraId="29D64B8B" w14:textId="77777777" w:rsidR="00BB0C6E" w:rsidRPr="00BB0C6E" w:rsidRDefault="00BB0C6E" w:rsidP="00BB0C6E">
      <w:pPr>
        <w:pStyle w:val="Szvegtrzs"/>
        <w:spacing w:line="276" w:lineRule="auto"/>
        <w:rPr>
          <w:rFonts w:asciiTheme="minorHAnsi" w:hAnsiTheme="minorHAnsi" w:cstheme="minorHAnsi"/>
          <w:sz w:val="24"/>
          <w:szCs w:val="24"/>
        </w:rPr>
      </w:pPr>
      <w:r w:rsidRPr="00BB0C6E">
        <w:rPr>
          <w:rFonts w:asciiTheme="minorHAnsi" w:hAnsiTheme="minorHAnsi" w:cstheme="minorHAnsi"/>
          <w:sz w:val="24"/>
          <w:szCs w:val="24"/>
        </w:rPr>
        <w:t>Az Akcióterv monitoringját a fejlesztések, intézkedések megvalósításához forrást biztosító keret- illetve operatív program (Strukturális Alapból finanszírozott fejlesztések esetén), decentralizált fejlesztések esetén alapvetően a TOP monitoring rendszere, továbbá a Polgármesterek Szövetsége Irodája által kidolgozandó közös monitoring keretrendszer biztosítja majd.</w:t>
      </w:r>
    </w:p>
    <w:p w14:paraId="1D1CCE9E" w14:textId="77777777" w:rsidR="00BB0C6E" w:rsidRPr="00BB0C6E" w:rsidRDefault="00BB0C6E" w:rsidP="00BB0C6E">
      <w:pPr>
        <w:pStyle w:val="Szvegtrzs"/>
        <w:spacing w:line="276" w:lineRule="auto"/>
        <w:rPr>
          <w:rFonts w:asciiTheme="minorHAnsi" w:hAnsiTheme="minorHAnsi" w:cstheme="minorHAnsi"/>
          <w:sz w:val="24"/>
          <w:szCs w:val="24"/>
        </w:rPr>
      </w:pPr>
      <w:r w:rsidRPr="00BB0C6E">
        <w:rPr>
          <w:rFonts w:asciiTheme="minorHAnsi" w:hAnsiTheme="minorHAnsi" w:cstheme="minorHAnsi"/>
          <w:sz w:val="24"/>
          <w:szCs w:val="24"/>
        </w:rPr>
        <w:t>Az akciótervben megfogalmazott célértékeken (kimeneti indikátorok) túl nyomon követési mérföldköveket célszerű meghatározni, így ezekkel tudjuk mérni az időarányos előrehaladást. Célszerű meghatározni a mérések, számítások időpontját, továbbá, hogy milyen időközökben történjenek az értékelések. Javaslatunk szerint évente el kell végezni a kapcsolódó értékeléseket, elemzéseket. Ezen felül kiegészítő teljesítmény indikátorok meghatározása szükséges.</w:t>
      </w:r>
    </w:p>
    <w:p w14:paraId="752F4E70" w14:textId="77777777" w:rsidR="00BB0C6E" w:rsidRPr="00BB0C6E" w:rsidRDefault="00BB0C6E" w:rsidP="00BB0C6E">
      <w:pPr>
        <w:pStyle w:val="Szvegtrzs"/>
        <w:spacing w:line="276" w:lineRule="auto"/>
        <w:rPr>
          <w:rFonts w:asciiTheme="minorHAnsi" w:hAnsiTheme="minorHAnsi" w:cstheme="minorHAnsi"/>
          <w:sz w:val="24"/>
          <w:szCs w:val="24"/>
        </w:rPr>
      </w:pPr>
      <w:r w:rsidRPr="00BB0C6E">
        <w:rPr>
          <w:rFonts w:asciiTheme="minorHAnsi" w:hAnsiTheme="minorHAnsi" w:cstheme="minorHAnsi"/>
          <w:sz w:val="24"/>
          <w:szCs w:val="24"/>
        </w:rPr>
        <w:t>Néhány javaslat a kiegészítő teljesítmény indikátorokra:</w:t>
      </w:r>
    </w:p>
    <w:p w14:paraId="32E10860"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Az intézmények teljes (és fajlagos) villamosenergia-fogyasztása kWh/m</w:t>
      </w:r>
      <w:r w:rsidRPr="00BB0C6E">
        <w:rPr>
          <w:rFonts w:asciiTheme="minorHAnsi" w:hAnsiTheme="minorHAnsi" w:cstheme="minorHAnsi"/>
          <w:vertAlign w:val="superscript"/>
        </w:rPr>
        <w:t>2</w:t>
      </w:r>
      <w:r w:rsidRPr="00BB0C6E">
        <w:rPr>
          <w:rFonts w:asciiTheme="minorHAnsi" w:hAnsiTheme="minorHAnsi" w:cstheme="minorHAnsi"/>
        </w:rPr>
        <w:t>/év</w:t>
      </w:r>
    </w:p>
    <w:p w14:paraId="7E0B1979"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Az intézmények teljes hőfelhasználása és ennek átlaghőmérséklettel korrigált értéke MWh/év</w:t>
      </w:r>
    </w:p>
    <w:p w14:paraId="0ADD258E"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Az intézményekben (átlaghőmérséklettel korrigált) felhasznált földgáz mennyisége évenként m</w:t>
      </w:r>
      <w:r w:rsidRPr="00BB0C6E">
        <w:rPr>
          <w:rFonts w:asciiTheme="minorHAnsi" w:hAnsiTheme="minorHAnsi" w:cstheme="minorHAnsi"/>
          <w:vertAlign w:val="superscript"/>
        </w:rPr>
        <w:t>3</w:t>
      </w:r>
      <w:r w:rsidRPr="00BB0C6E">
        <w:rPr>
          <w:rFonts w:asciiTheme="minorHAnsi" w:hAnsiTheme="minorHAnsi" w:cstheme="minorHAnsi"/>
        </w:rPr>
        <w:t>/év illetve MWh/év</w:t>
      </w:r>
    </w:p>
    <w:p w14:paraId="60F66FF5"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Lakossági földgáz mennyisége és változása évenként, és ennek átlag hőmérséklettel korrigált értéke m</w:t>
      </w:r>
      <w:r w:rsidRPr="00BB0C6E">
        <w:rPr>
          <w:rFonts w:asciiTheme="minorHAnsi" w:hAnsiTheme="minorHAnsi" w:cstheme="minorHAnsi"/>
          <w:vertAlign w:val="superscript"/>
        </w:rPr>
        <w:t>3</w:t>
      </w:r>
      <w:r w:rsidRPr="00BB0C6E">
        <w:rPr>
          <w:rFonts w:asciiTheme="minorHAnsi" w:hAnsiTheme="minorHAnsi" w:cstheme="minorHAnsi"/>
        </w:rPr>
        <w:t>/év illetve MWh/év (KSH nyomán)</w:t>
      </w:r>
    </w:p>
    <w:p w14:paraId="6931ECC2"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Megújuló energiaforrásokat hasznosító erőművek beépített kapacitása MW</w:t>
      </w:r>
    </w:p>
    <w:p w14:paraId="3B54B7C0"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Megújulóból előállított villamosenergia mennyisége MWh</w:t>
      </w:r>
    </w:p>
    <w:p w14:paraId="3C1A2275"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Megújulóból előállított hőenergia mennyisége MWh</w:t>
      </w:r>
    </w:p>
    <w:p w14:paraId="51A8B6F3"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Kerékpárutak hossza és változása km, km/év</w:t>
      </w:r>
    </w:p>
    <w:p w14:paraId="507F56F4"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Közvilágítás fogyasztása MWh/év</w:t>
      </w:r>
    </w:p>
    <w:p w14:paraId="40379DD7"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Önkormányzati flotta futásteljesítménye, teljes és fajlagos fogyasztása liter/év vagy MWh/év.</w:t>
      </w:r>
    </w:p>
    <w:p w14:paraId="30AF1AB9"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Több ponton forgalomszámlálás, átmenő járművek száma, db/nap – éves változás követése.</w:t>
      </w:r>
    </w:p>
    <w:p w14:paraId="48A0E7F9"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A fentiekből a kalkulált éves CO</w:t>
      </w:r>
      <w:r w:rsidRPr="00BB0C6E">
        <w:rPr>
          <w:rFonts w:asciiTheme="minorHAnsi" w:hAnsiTheme="minorHAnsi" w:cstheme="minorHAnsi"/>
          <w:vertAlign w:val="subscript"/>
        </w:rPr>
        <w:t>2</w:t>
      </w:r>
      <w:r w:rsidRPr="00BB0C6E">
        <w:rPr>
          <w:rFonts w:asciiTheme="minorHAnsi" w:hAnsiTheme="minorHAnsi" w:cstheme="minorHAnsi"/>
        </w:rPr>
        <w:t>, illetve ÜHG kibocsátás (tonna), és a csökkenés nagysága a bázisévihez képest (tonna és %).</w:t>
      </w:r>
    </w:p>
    <w:p w14:paraId="5FF02135"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Önkormányzat által megjelentetett energetikai tájékoztató anyagok száma, db</w:t>
      </w:r>
    </w:p>
    <w:p w14:paraId="1A36E1B9" w14:textId="77777777" w:rsidR="00BB0C6E" w:rsidRPr="00BB0C6E" w:rsidRDefault="00BB0C6E" w:rsidP="00BB0C6E">
      <w:pPr>
        <w:pStyle w:val="NhNormldoksi"/>
        <w:numPr>
          <w:ilvl w:val="0"/>
          <w:numId w:val="41"/>
        </w:numPr>
        <w:spacing w:line="276" w:lineRule="auto"/>
        <w:rPr>
          <w:rFonts w:asciiTheme="minorHAnsi" w:hAnsiTheme="minorHAnsi" w:cstheme="minorHAnsi"/>
        </w:rPr>
      </w:pPr>
      <w:r w:rsidRPr="00BB0C6E">
        <w:rPr>
          <w:rFonts w:asciiTheme="minorHAnsi" w:hAnsiTheme="minorHAnsi" w:cstheme="minorHAnsi"/>
        </w:rPr>
        <w:t>Energetikai rendezvények száma, látogatottsága db és fő.</w:t>
      </w:r>
    </w:p>
    <w:p w14:paraId="467E2629" w14:textId="77777777" w:rsidR="00BB0C6E" w:rsidRPr="00BB0C6E" w:rsidRDefault="00BB0C6E" w:rsidP="00BB0C6E">
      <w:pPr>
        <w:pStyle w:val="NhNormldoksi"/>
        <w:spacing w:line="276" w:lineRule="auto"/>
        <w:rPr>
          <w:rFonts w:asciiTheme="minorHAnsi" w:hAnsiTheme="minorHAnsi" w:cstheme="minorHAnsi"/>
        </w:rPr>
      </w:pPr>
    </w:p>
    <w:p w14:paraId="708AD652" w14:textId="77777777" w:rsidR="00BB0C6E" w:rsidRPr="00103230" w:rsidRDefault="00BB0C6E" w:rsidP="00103230">
      <w:pPr>
        <w:pStyle w:val="Kpalrs"/>
        <w:keepNext/>
        <w:spacing w:line="276" w:lineRule="auto"/>
        <w:jc w:val="center"/>
        <w:rPr>
          <w:rFonts w:asciiTheme="minorHAnsi" w:hAnsiTheme="minorHAnsi" w:cstheme="minorHAnsi"/>
          <w:i w:val="0"/>
          <w:color w:val="auto"/>
          <w:sz w:val="24"/>
          <w:szCs w:val="24"/>
        </w:rPr>
      </w:pPr>
      <w:r w:rsidRPr="00103230">
        <w:rPr>
          <w:rFonts w:asciiTheme="minorHAnsi" w:hAnsiTheme="minorHAnsi" w:cstheme="minorHAnsi"/>
          <w:i w:val="0"/>
          <w:color w:val="auto"/>
          <w:sz w:val="24"/>
          <w:szCs w:val="24"/>
        </w:rPr>
        <w:fldChar w:fldCharType="begin"/>
      </w:r>
      <w:r w:rsidRPr="00103230">
        <w:rPr>
          <w:rFonts w:asciiTheme="minorHAnsi" w:hAnsiTheme="minorHAnsi" w:cstheme="minorHAnsi"/>
          <w:i w:val="0"/>
          <w:color w:val="auto"/>
          <w:sz w:val="24"/>
          <w:szCs w:val="24"/>
        </w:rPr>
        <w:instrText xml:space="preserve"> SEQ táblázat \* ARABIC </w:instrText>
      </w:r>
      <w:r w:rsidRPr="00103230">
        <w:rPr>
          <w:rFonts w:asciiTheme="minorHAnsi" w:hAnsiTheme="minorHAnsi" w:cstheme="minorHAnsi"/>
          <w:i w:val="0"/>
          <w:color w:val="auto"/>
          <w:sz w:val="24"/>
          <w:szCs w:val="24"/>
        </w:rPr>
        <w:fldChar w:fldCharType="end"/>
      </w:r>
      <w:r w:rsidR="00103230" w:rsidRPr="00103230">
        <w:rPr>
          <w:rFonts w:asciiTheme="minorHAnsi" w:hAnsiTheme="minorHAnsi" w:cstheme="minorHAnsi"/>
          <w:i w:val="0"/>
          <w:color w:val="auto"/>
          <w:sz w:val="24"/>
          <w:szCs w:val="24"/>
        </w:rPr>
        <w:t>1</w:t>
      </w:r>
      <w:r w:rsidR="00103230">
        <w:rPr>
          <w:rFonts w:asciiTheme="minorHAnsi" w:hAnsiTheme="minorHAnsi" w:cstheme="minorHAnsi"/>
          <w:i w:val="0"/>
          <w:color w:val="auto"/>
          <w:sz w:val="24"/>
          <w:szCs w:val="24"/>
        </w:rPr>
        <w:t>1</w:t>
      </w:r>
      <w:r w:rsidR="00792D90">
        <w:rPr>
          <w:rFonts w:asciiTheme="minorHAnsi" w:hAnsiTheme="minorHAnsi" w:cstheme="minorHAnsi"/>
          <w:i w:val="0"/>
          <w:color w:val="auto"/>
          <w:sz w:val="24"/>
          <w:szCs w:val="24"/>
        </w:rPr>
        <w:t>.</w:t>
      </w:r>
      <w:r w:rsidRPr="00103230">
        <w:rPr>
          <w:rFonts w:asciiTheme="minorHAnsi" w:hAnsiTheme="minorHAnsi" w:cstheme="minorHAnsi"/>
          <w:i w:val="0"/>
          <w:color w:val="auto"/>
          <w:sz w:val="24"/>
          <w:szCs w:val="24"/>
        </w:rPr>
        <w:t xml:space="preserve"> táblázat Javasolt intézkedések a SECAP végrehajtásával kapcsolatban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42"/>
        <w:gridCol w:w="2892"/>
        <w:gridCol w:w="2943"/>
      </w:tblGrid>
      <w:tr w:rsidR="00BB0C6E" w:rsidRPr="00BB0C6E" w14:paraId="3B6F0AA3" w14:textId="77777777" w:rsidTr="00DB7F6A">
        <w:tc>
          <w:tcPr>
            <w:tcW w:w="9288" w:type="dxa"/>
            <w:gridSpan w:val="3"/>
            <w:tcMar>
              <w:top w:w="0" w:type="dxa"/>
              <w:left w:w="108" w:type="dxa"/>
              <w:bottom w:w="0" w:type="dxa"/>
              <w:right w:w="108" w:type="dxa"/>
            </w:tcMar>
            <w:hideMark/>
          </w:tcPr>
          <w:p w14:paraId="194D096B" w14:textId="77777777" w:rsidR="00BB0C6E" w:rsidRPr="00BB0C6E" w:rsidRDefault="00BB0C6E" w:rsidP="00BB0C6E">
            <w:pPr>
              <w:spacing w:line="276" w:lineRule="auto"/>
              <w:jc w:val="center"/>
              <w:rPr>
                <w:rFonts w:asciiTheme="minorHAnsi" w:hAnsiTheme="minorHAnsi" w:cstheme="minorHAnsi"/>
                <w:b/>
                <w:szCs w:val="24"/>
              </w:rPr>
            </w:pPr>
            <w:bookmarkStart w:id="160" w:name="_Hlt83025458"/>
            <w:bookmarkEnd w:id="160"/>
            <w:r w:rsidRPr="00BB0C6E">
              <w:rPr>
                <w:rFonts w:asciiTheme="minorHAnsi" w:hAnsiTheme="minorHAnsi" w:cstheme="minorHAnsi"/>
                <w:b/>
                <w:szCs w:val="24"/>
              </w:rPr>
              <w:t>Intézkedési terv a SECAP végrehajtásával kapcsolatban</w:t>
            </w:r>
          </w:p>
        </w:tc>
      </w:tr>
      <w:tr w:rsidR="00BB0C6E" w:rsidRPr="00BB0C6E" w14:paraId="3507891D" w14:textId="77777777" w:rsidTr="00DB7F6A">
        <w:tc>
          <w:tcPr>
            <w:tcW w:w="3099" w:type="dxa"/>
            <w:tcMar>
              <w:top w:w="0" w:type="dxa"/>
              <w:left w:w="108" w:type="dxa"/>
              <w:bottom w:w="0" w:type="dxa"/>
              <w:right w:w="108" w:type="dxa"/>
            </w:tcMar>
            <w:hideMark/>
          </w:tcPr>
          <w:p w14:paraId="2DF7F4F8" w14:textId="77777777" w:rsidR="00BB0C6E" w:rsidRPr="00BB0C6E" w:rsidRDefault="00BB0C6E" w:rsidP="00BB0C6E">
            <w:pPr>
              <w:spacing w:line="276" w:lineRule="auto"/>
              <w:jc w:val="center"/>
              <w:rPr>
                <w:rFonts w:asciiTheme="minorHAnsi" w:hAnsiTheme="minorHAnsi" w:cstheme="minorHAnsi"/>
                <w:b/>
                <w:i/>
                <w:szCs w:val="24"/>
              </w:rPr>
            </w:pPr>
            <w:r w:rsidRPr="00BB0C6E">
              <w:rPr>
                <w:rFonts w:asciiTheme="minorHAnsi" w:hAnsiTheme="minorHAnsi" w:cstheme="minorHAnsi"/>
                <w:b/>
                <w:i/>
                <w:szCs w:val="24"/>
              </w:rPr>
              <w:t>Intézkedés megnevezése</w:t>
            </w:r>
          </w:p>
        </w:tc>
        <w:tc>
          <w:tcPr>
            <w:tcW w:w="3085" w:type="dxa"/>
            <w:tcMar>
              <w:top w:w="0" w:type="dxa"/>
              <w:left w:w="108" w:type="dxa"/>
              <w:bottom w:w="0" w:type="dxa"/>
              <w:right w:w="108" w:type="dxa"/>
            </w:tcMar>
            <w:hideMark/>
          </w:tcPr>
          <w:p w14:paraId="1C7D9B33" w14:textId="77777777" w:rsidR="00BB0C6E" w:rsidRPr="00BB0C6E" w:rsidRDefault="00BB0C6E" w:rsidP="00BB0C6E">
            <w:pPr>
              <w:spacing w:line="276" w:lineRule="auto"/>
              <w:jc w:val="center"/>
              <w:rPr>
                <w:rFonts w:asciiTheme="minorHAnsi" w:hAnsiTheme="minorHAnsi" w:cstheme="minorHAnsi"/>
                <w:b/>
                <w:i/>
                <w:szCs w:val="24"/>
              </w:rPr>
            </w:pPr>
            <w:r w:rsidRPr="00BB0C6E">
              <w:rPr>
                <w:rFonts w:asciiTheme="minorHAnsi" w:hAnsiTheme="minorHAnsi" w:cstheme="minorHAnsi"/>
                <w:b/>
                <w:i/>
                <w:szCs w:val="24"/>
              </w:rPr>
              <w:t>Gyakoriság</w:t>
            </w:r>
          </w:p>
        </w:tc>
        <w:tc>
          <w:tcPr>
            <w:tcW w:w="3104" w:type="dxa"/>
            <w:tcMar>
              <w:top w:w="0" w:type="dxa"/>
              <w:left w:w="108" w:type="dxa"/>
              <w:bottom w:w="0" w:type="dxa"/>
              <w:right w:w="108" w:type="dxa"/>
            </w:tcMar>
            <w:hideMark/>
          </w:tcPr>
          <w:p w14:paraId="19B7A37C" w14:textId="77777777" w:rsidR="00BB0C6E" w:rsidRPr="00BB0C6E" w:rsidRDefault="00BB0C6E" w:rsidP="00BB0C6E">
            <w:pPr>
              <w:spacing w:line="276" w:lineRule="auto"/>
              <w:jc w:val="center"/>
              <w:rPr>
                <w:rFonts w:asciiTheme="minorHAnsi" w:hAnsiTheme="minorHAnsi" w:cstheme="minorHAnsi"/>
                <w:b/>
                <w:i/>
                <w:szCs w:val="24"/>
              </w:rPr>
            </w:pPr>
            <w:r w:rsidRPr="00BB0C6E">
              <w:rPr>
                <w:rFonts w:asciiTheme="minorHAnsi" w:hAnsiTheme="minorHAnsi" w:cstheme="minorHAnsi"/>
                <w:b/>
                <w:i/>
                <w:szCs w:val="24"/>
              </w:rPr>
              <w:t>Felelős</w:t>
            </w:r>
          </w:p>
        </w:tc>
      </w:tr>
      <w:tr w:rsidR="00BB0C6E" w:rsidRPr="00BB0C6E" w14:paraId="03F0E434" w14:textId="77777777" w:rsidTr="00DB7F6A">
        <w:tc>
          <w:tcPr>
            <w:tcW w:w="3099" w:type="dxa"/>
            <w:tcMar>
              <w:top w:w="0" w:type="dxa"/>
              <w:left w:w="108" w:type="dxa"/>
              <w:bottom w:w="0" w:type="dxa"/>
              <w:right w:w="108" w:type="dxa"/>
            </w:tcMar>
            <w:hideMark/>
          </w:tcPr>
          <w:p w14:paraId="7D23F8CB" w14:textId="77777777" w:rsidR="00BB0C6E" w:rsidRPr="00BB0C6E" w:rsidRDefault="00BB0C6E" w:rsidP="00BB0C6E">
            <w:pPr>
              <w:spacing w:line="276" w:lineRule="auto"/>
              <w:rPr>
                <w:rFonts w:asciiTheme="minorHAnsi" w:hAnsiTheme="minorHAnsi" w:cstheme="minorHAnsi"/>
                <w:szCs w:val="24"/>
              </w:rPr>
            </w:pPr>
            <w:r w:rsidRPr="00BB0C6E">
              <w:rPr>
                <w:rFonts w:asciiTheme="minorHAnsi" w:hAnsiTheme="minorHAnsi" w:cstheme="minorHAnsi"/>
                <w:szCs w:val="24"/>
              </w:rPr>
              <w:t>Meghatározott indikátorok teljesülésének ellenőrzése, szükség szerint korrigálása</w:t>
            </w:r>
          </w:p>
        </w:tc>
        <w:tc>
          <w:tcPr>
            <w:tcW w:w="3085" w:type="dxa"/>
            <w:tcMar>
              <w:top w:w="0" w:type="dxa"/>
              <w:left w:w="108" w:type="dxa"/>
              <w:bottom w:w="0" w:type="dxa"/>
              <w:right w:w="108" w:type="dxa"/>
            </w:tcMar>
            <w:hideMark/>
          </w:tcPr>
          <w:p w14:paraId="680C8D16" w14:textId="77777777" w:rsidR="00BB0C6E" w:rsidRPr="00BB0C6E" w:rsidRDefault="00BB0C6E" w:rsidP="00BB0C6E">
            <w:pPr>
              <w:spacing w:line="276" w:lineRule="auto"/>
              <w:jc w:val="center"/>
              <w:rPr>
                <w:rFonts w:asciiTheme="minorHAnsi" w:hAnsiTheme="minorHAnsi" w:cstheme="minorHAnsi"/>
                <w:szCs w:val="24"/>
              </w:rPr>
            </w:pPr>
            <w:r w:rsidRPr="00BB0C6E">
              <w:rPr>
                <w:rFonts w:asciiTheme="minorHAnsi" w:hAnsiTheme="minorHAnsi" w:cstheme="minorHAnsi"/>
                <w:szCs w:val="24"/>
              </w:rPr>
              <w:t>évente</w:t>
            </w:r>
          </w:p>
        </w:tc>
        <w:tc>
          <w:tcPr>
            <w:tcW w:w="3104" w:type="dxa"/>
            <w:tcMar>
              <w:top w:w="0" w:type="dxa"/>
              <w:left w:w="108" w:type="dxa"/>
              <w:bottom w:w="0" w:type="dxa"/>
              <w:right w:w="108" w:type="dxa"/>
            </w:tcMar>
            <w:hideMark/>
          </w:tcPr>
          <w:p w14:paraId="448D833F" w14:textId="77777777" w:rsidR="00BB0C6E" w:rsidRPr="00BB0C6E" w:rsidRDefault="00BB0C6E" w:rsidP="00C3719D">
            <w:pPr>
              <w:spacing w:line="276" w:lineRule="auto"/>
              <w:jc w:val="center"/>
              <w:rPr>
                <w:rFonts w:asciiTheme="minorHAnsi" w:hAnsiTheme="minorHAnsi" w:cstheme="minorHAnsi"/>
                <w:szCs w:val="24"/>
              </w:rPr>
            </w:pPr>
            <w:r w:rsidRPr="00BB0C6E">
              <w:rPr>
                <w:rFonts w:asciiTheme="minorHAnsi" w:hAnsiTheme="minorHAnsi" w:cstheme="minorHAnsi"/>
                <w:szCs w:val="24"/>
              </w:rPr>
              <w:t>Önkormányzat</w:t>
            </w:r>
          </w:p>
        </w:tc>
      </w:tr>
      <w:tr w:rsidR="00BB0C6E" w:rsidRPr="00BB0C6E" w14:paraId="21CA30BA" w14:textId="77777777" w:rsidTr="00DB7F6A">
        <w:tc>
          <w:tcPr>
            <w:tcW w:w="3099" w:type="dxa"/>
            <w:tcMar>
              <w:top w:w="0" w:type="dxa"/>
              <w:left w:w="108" w:type="dxa"/>
              <w:bottom w:w="0" w:type="dxa"/>
              <w:right w:w="108" w:type="dxa"/>
            </w:tcMar>
            <w:hideMark/>
          </w:tcPr>
          <w:p w14:paraId="4B6F49F9" w14:textId="77777777" w:rsidR="00BB0C6E" w:rsidRPr="00BB0C6E" w:rsidRDefault="00BB0C6E" w:rsidP="00BB0C6E">
            <w:pPr>
              <w:spacing w:line="276" w:lineRule="auto"/>
              <w:rPr>
                <w:rFonts w:asciiTheme="minorHAnsi" w:hAnsiTheme="minorHAnsi" w:cstheme="minorHAnsi"/>
                <w:szCs w:val="24"/>
              </w:rPr>
            </w:pPr>
            <w:r w:rsidRPr="00BB0C6E">
              <w:rPr>
                <w:rFonts w:asciiTheme="minorHAnsi" w:hAnsiTheme="minorHAnsi" w:cstheme="minorHAnsi"/>
                <w:szCs w:val="24"/>
              </w:rPr>
              <w:t>Meghatározott mérföldkövek teljesülésének ellenőrzése</w:t>
            </w:r>
          </w:p>
        </w:tc>
        <w:tc>
          <w:tcPr>
            <w:tcW w:w="3085" w:type="dxa"/>
            <w:tcMar>
              <w:top w:w="0" w:type="dxa"/>
              <w:left w:w="108" w:type="dxa"/>
              <w:bottom w:w="0" w:type="dxa"/>
              <w:right w:w="108" w:type="dxa"/>
            </w:tcMar>
            <w:hideMark/>
          </w:tcPr>
          <w:p w14:paraId="0775C04F" w14:textId="77777777" w:rsidR="00BB0C6E" w:rsidRPr="00BB0C6E" w:rsidRDefault="00BB0C6E" w:rsidP="00BB0C6E">
            <w:pPr>
              <w:spacing w:line="276" w:lineRule="auto"/>
              <w:jc w:val="center"/>
              <w:rPr>
                <w:rFonts w:asciiTheme="minorHAnsi" w:hAnsiTheme="minorHAnsi" w:cstheme="minorHAnsi"/>
                <w:szCs w:val="24"/>
              </w:rPr>
            </w:pPr>
            <w:r w:rsidRPr="00BB0C6E">
              <w:rPr>
                <w:rFonts w:asciiTheme="minorHAnsi" w:hAnsiTheme="minorHAnsi" w:cstheme="minorHAnsi"/>
                <w:szCs w:val="24"/>
              </w:rPr>
              <w:t>évente</w:t>
            </w:r>
          </w:p>
        </w:tc>
        <w:tc>
          <w:tcPr>
            <w:tcW w:w="3104" w:type="dxa"/>
            <w:tcMar>
              <w:top w:w="0" w:type="dxa"/>
              <w:left w:w="108" w:type="dxa"/>
              <w:bottom w:w="0" w:type="dxa"/>
              <w:right w:w="108" w:type="dxa"/>
            </w:tcMar>
            <w:hideMark/>
          </w:tcPr>
          <w:p w14:paraId="4B5F4AED" w14:textId="77777777" w:rsidR="00BB0C6E" w:rsidRPr="00BB0C6E" w:rsidRDefault="00BB0C6E" w:rsidP="00C3719D">
            <w:pPr>
              <w:spacing w:line="276" w:lineRule="auto"/>
              <w:jc w:val="center"/>
              <w:rPr>
                <w:rFonts w:asciiTheme="minorHAnsi" w:hAnsiTheme="minorHAnsi" w:cstheme="minorHAnsi"/>
                <w:szCs w:val="24"/>
              </w:rPr>
            </w:pPr>
            <w:r w:rsidRPr="00BB0C6E">
              <w:rPr>
                <w:rFonts w:asciiTheme="minorHAnsi" w:hAnsiTheme="minorHAnsi" w:cstheme="minorHAnsi"/>
                <w:szCs w:val="24"/>
              </w:rPr>
              <w:t>Önkormányzat</w:t>
            </w:r>
          </w:p>
        </w:tc>
      </w:tr>
      <w:tr w:rsidR="00BB0C6E" w:rsidRPr="00BB0C6E" w14:paraId="4AA149BB" w14:textId="77777777" w:rsidTr="00DB7F6A">
        <w:tc>
          <w:tcPr>
            <w:tcW w:w="3099" w:type="dxa"/>
            <w:tcMar>
              <w:top w:w="0" w:type="dxa"/>
              <w:left w:w="108" w:type="dxa"/>
              <w:bottom w:w="0" w:type="dxa"/>
              <w:right w:w="108" w:type="dxa"/>
            </w:tcMar>
            <w:hideMark/>
          </w:tcPr>
          <w:p w14:paraId="64BC261C" w14:textId="77777777" w:rsidR="00BB0C6E" w:rsidRPr="00BB0C6E" w:rsidRDefault="00BB0C6E" w:rsidP="00BB0C6E">
            <w:pPr>
              <w:spacing w:line="276" w:lineRule="auto"/>
              <w:rPr>
                <w:rFonts w:asciiTheme="minorHAnsi" w:hAnsiTheme="minorHAnsi" w:cstheme="minorHAnsi"/>
                <w:szCs w:val="24"/>
              </w:rPr>
            </w:pPr>
            <w:r w:rsidRPr="00BB0C6E">
              <w:rPr>
                <w:rFonts w:asciiTheme="minorHAnsi" w:hAnsiTheme="minorHAnsi" w:cstheme="minorHAnsi"/>
                <w:szCs w:val="24"/>
              </w:rPr>
              <w:t>SECAP felülvizsgálata</w:t>
            </w:r>
          </w:p>
        </w:tc>
        <w:tc>
          <w:tcPr>
            <w:tcW w:w="3085" w:type="dxa"/>
            <w:tcMar>
              <w:top w:w="0" w:type="dxa"/>
              <w:left w:w="108" w:type="dxa"/>
              <w:bottom w:w="0" w:type="dxa"/>
              <w:right w:w="108" w:type="dxa"/>
            </w:tcMar>
            <w:hideMark/>
          </w:tcPr>
          <w:p w14:paraId="210EF882" w14:textId="77777777" w:rsidR="00BB0C6E" w:rsidRPr="00BB0C6E" w:rsidRDefault="00BB0C6E" w:rsidP="00BB0C6E">
            <w:pPr>
              <w:spacing w:line="276" w:lineRule="auto"/>
              <w:jc w:val="center"/>
              <w:rPr>
                <w:rFonts w:asciiTheme="minorHAnsi" w:hAnsiTheme="minorHAnsi" w:cstheme="minorHAnsi"/>
                <w:szCs w:val="24"/>
              </w:rPr>
            </w:pPr>
            <w:r w:rsidRPr="00BB0C6E">
              <w:rPr>
                <w:rFonts w:asciiTheme="minorHAnsi" w:hAnsiTheme="minorHAnsi" w:cstheme="minorHAnsi"/>
                <w:szCs w:val="24"/>
              </w:rPr>
              <w:t>2 évente</w:t>
            </w:r>
          </w:p>
        </w:tc>
        <w:tc>
          <w:tcPr>
            <w:tcW w:w="3104" w:type="dxa"/>
            <w:tcMar>
              <w:top w:w="0" w:type="dxa"/>
              <w:left w:w="108" w:type="dxa"/>
              <w:bottom w:w="0" w:type="dxa"/>
              <w:right w:w="108" w:type="dxa"/>
            </w:tcMar>
            <w:hideMark/>
          </w:tcPr>
          <w:p w14:paraId="56606220" w14:textId="77777777" w:rsidR="00BB0C6E" w:rsidRPr="00BB0C6E" w:rsidRDefault="00BB0C6E" w:rsidP="00C3719D">
            <w:pPr>
              <w:spacing w:line="276" w:lineRule="auto"/>
              <w:jc w:val="center"/>
              <w:rPr>
                <w:rFonts w:asciiTheme="minorHAnsi" w:hAnsiTheme="minorHAnsi" w:cstheme="minorHAnsi"/>
                <w:szCs w:val="24"/>
              </w:rPr>
            </w:pPr>
            <w:r w:rsidRPr="00BB0C6E">
              <w:rPr>
                <w:rFonts w:asciiTheme="minorHAnsi" w:hAnsiTheme="minorHAnsi" w:cstheme="minorHAnsi"/>
                <w:szCs w:val="24"/>
              </w:rPr>
              <w:t>Önkormányzat</w:t>
            </w:r>
          </w:p>
        </w:tc>
      </w:tr>
    </w:tbl>
    <w:p w14:paraId="28965830" w14:textId="77777777" w:rsidR="008A18CD" w:rsidRDefault="008A18CD" w:rsidP="008A18CD">
      <w:pPr>
        <w:rPr>
          <w:lang w:eastAsia="hu-HU"/>
        </w:rPr>
      </w:pPr>
    </w:p>
    <w:p w14:paraId="2AC1E754" w14:textId="77777777" w:rsidR="00BB0C6E" w:rsidRDefault="00BB0C6E" w:rsidP="008A18CD">
      <w:pPr>
        <w:rPr>
          <w:lang w:eastAsia="hu-HU"/>
        </w:rPr>
      </w:pPr>
    </w:p>
    <w:p w14:paraId="6BD45CB3" w14:textId="77777777" w:rsidR="00BB0C6E" w:rsidRPr="00BB0C6E" w:rsidRDefault="00BB0C6E" w:rsidP="00BB0C6E">
      <w:pPr>
        <w:pStyle w:val="Cmsor1"/>
        <w:rPr>
          <w:rFonts w:asciiTheme="minorHAnsi" w:hAnsiTheme="minorHAnsi" w:cstheme="minorHAnsi"/>
        </w:rPr>
      </w:pPr>
      <w:bookmarkStart w:id="161" w:name="_Toc17814147"/>
      <w:r w:rsidRPr="00BB0C6E">
        <w:rPr>
          <w:rFonts w:asciiTheme="minorHAnsi" w:hAnsiTheme="minorHAnsi" w:cstheme="minorHAnsi"/>
        </w:rPr>
        <w:t>Nyilvánosság biztosítása</w:t>
      </w:r>
      <w:bookmarkEnd w:id="161"/>
    </w:p>
    <w:p w14:paraId="4CF54167" w14:textId="77777777" w:rsidR="00BB0C6E" w:rsidRPr="00BB0C6E" w:rsidRDefault="00BB0C6E" w:rsidP="00BB0C6E">
      <w:pPr>
        <w:pStyle w:val="Szvegtrzs"/>
        <w:spacing w:line="276" w:lineRule="auto"/>
        <w:rPr>
          <w:rFonts w:asciiTheme="minorHAnsi" w:hAnsiTheme="minorHAnsi" w:cstheme="minorHAnsi"/>
          <w:sz w:val="24"/>
          <w:szCs w:val="24"/>
        </w:rPr>
      </w:pPr>
      <w:r w:rsidRPr="00BB0C6E">
        <w:rPr>
          <w:rFonts w:asciiTheme="minorHAnsi" w:hAnsiTheme="minorHAnsi" w:cstheme="minorHAnsi"/>
          <w:sz w:val="24"/>
          <w:szCs w:val="24"/>
        </w:rPr>
        <w:t>Ajka Város Önkormányzata az elkészült Fenntartható Energia- és Klímaakcióterv (SECAP) összeállítását követően lehetőséget biztosított mind a lakosság, mint a szakmai szféra részére a dokumentumban szereplő adatok és szén-dioxid csökkenést eredményező intézkedések megismerésére és véleményezésére.</w:t>
      </w:r>
    </w:p>
    <w:p w14:paraId="77DAE85A" w14:textId="77777777" w:rsidR="00BB0C6E" w:rsidRPr="00BB0C6E" w:rsidRDefault="00BB0C6E" w:rsidP="00BB0C6E">
      <w:pPr>
        <w:adjustRightInd w:val="0"/>
        <w:spacing w:line="276" w:lineRule="auto"/>
        <w:jc w:val="both"/>
        <w:rPr>
          <w:rFonts w:asciiTheme="minorHAnsi" w:hAnsiTheme="minorHAnsi" w:cstheme="minorHAnsi"/>
          <w:szCs w:val="24"/>
        </w:rPr>
      </w:pPr>
      <w:r w:rsidRPr="00BB0C6E">
        <w:rPr>
          <w:rFonts w:asciiTheme="minorHAnsi" w:hAnsiTheme="minorHAnsi" w:cstheme="minorHAnsi"/>
          <w:szCs w:val="24"/>
        </w:rPr>
        <w:t>Első körben az Önkormányzat honlapján (www.ajka.hu) került kihelyezésre a dokumentum, mely lehetőséget biztosított a lakosság számára is az elképzelések véleményezésére és megismerésére, valamint a fejlesztési javaslataik, ötleteik megfogalmazására.</w:t>
      </w:r>
    </w:p>
    <w:p w14:paraId="2410C008" w14:textId="77777777" w:rsidR="00BB0C6E" w:rsidRPr="00BB0C6E" w:rsidRDefault="00BB0C6E" w:rsidP="00BB0C6E">
      <w:pPr>
        <w:adjustRightInd w:val="0"/>
        <w:spacing w:line="276" w:lineRule="auto"/>
        <w:jc w:val="both"/>
        <w:rPr>
          <w:rFonts w:asciiTheme="minorHAnsi" w:hAnsiTheme="minorHAnsi" w:cstheme="minorHAnsi"/>
          <w:szCs w:val="24"/>
        </w:rPr>
      </w:pPr>
      <w:r w:rsidRPr="00BB0C6E">
        <w:rPr>
          <w:rFonts w:asciiTheme="minorHAnsi" w:hAnsiTheme="minorHAnsi" w:cstheme="minorHAnsi"/>
          <w:szCs w:val="24"/>
        </w:rPr>
        <w:t>A város vezetése szem előtt tartja, hogy az Akciótervben megfogalmazott intézkedések sikerének egyik alapvető feltétele a civil lakosság folyamatos tájékoztatása, rendszeres konzultációs, véleménynyilvánítási lehetőségének biztosítása, a partnerség és a polgári aktivitás erősítése.</w:t>
      </w:r>
    </w:p>
    <w:p w14:paraId="31A3A5C9" w14:textId="77777777" w:rsidR="00BB0C6E" w:rsidRPr="00BB0C6E" w:rsidRDefault="00BB0C6E" w:rsidP="00BB0C6E">
      <w:pPr>
        <w:spacing w:line="276" w:lineRule="auto"/>
        <w:jc w:val="both"/>
        <w:rPr>
          <w:rFonts w:asciiTheme="minorHAnsi" w:hAnsiTheme="minorHAnsi" w:cstheme="minorHAnsi"/>
          <w:szCs w:val="24"/>
        </w:rPr>
      </w:pPr>
      <w:r w:rsidRPr="00BB0C6E">
        <w:rPr>
          <w:rFonts w:asciiTheme="minorHAnsi" w:hAnsiTheme="minorHAnsi" w:cstheme="minorHAnsi"/>
          <w:szCs w:val="24"/>
        </w:rPr>
        <w:t>Ezzel párhuzamosan a SECAP megküldésre került civil szervezetek vezetőinek, szakembereknek, és a gazdálkodó szervezetek képviselőinek. A szakemberek észrevételeiket és javaslataikat meghatározott határidőn belül elektronikus úton tudták az Önkormányzat részére eljuttatni.</w:t>
      </w:r>
    </w:p>
    <w:p w14:paraId="6E1BD04E" w14:textId="7CCAC3F9" w:rsidR="00BB0C6E" w:rsidRPr="00BB0C6E" w:rsidRDefault="00BB0C6E" w:rsidP="00BB0C6E">
      <w:pPr>
        <w:spacing w:line="276" w:lineRule="auto"/>
        <w:jc w:val="both"/>
        <w:rPr>
          <w:rFonts w:asciiTheme="minorHAnsi" w:hAnsiTheme="minorHAnsi" w:cstheme="minorHAnsi"/>
          <w:szCs w:val="24"/>
        </w:rPr>
      </w:pPr>
      <w:r w:rsidRPr="00BB0C6E">
        <w:rPr>
          <w:rFonts w:asciiTheme="minorHAnsi" w:hAnsiTheme="minorHAnsi" w:cstheme="minorHAnsi"/>
          <w:szCs w:val="24"/>
        </w:rPr>
        <w:t xml:space="preserve">Ajka Város Önkormányzata </w:t>
      </w:r>
      <w:r w:rsidR="001D5E8B">
        <w:rPr>
          <w:rFonts w:asciiTheme="minorHAnsi" w:hAnsiTheme="minorHAnsi" w:cstheme="minorHAnsi"/>
          <w:szCs w:val="24"/>
        </w:rPr>
        <w:t>Képviselő-testület</w:t>
      </w:r>
      <w:r w:rsidR="00C3719D">
        <w:rPr>
          <w:rFonts w:asciiTheme="minorHAnsi" w:hAnsiTheme="minorHAnsi" w:cstheme="minorHAnsi"/>
          <w:szCs w:val="24"/>
        </w:rPr>
        <w:t>i</w:t>
      </w:r>
      <w:r w:rsidR="001D5E8B">
        <w:rPr>
          <w:rFonts w:asciiTheme="minorHAnsi" w:hAnsiTheme="minorHAnsi" w:cstheme="minorHAnsi"/>
          <w:szCs w:val="24"/>
        </w:rPr>
        <w:t xml:space="preserve"> </w:t>
      </w:r>
      <w:r w:rsidRPr="00BB0C6E">
        <w:rPr>
          <w:rFonts w:asciiTheme="minorHAnsi" w:hAnsiTheme="minorHAnsi" w:cstheme="minorHAnsi"/>
          <w:szCs w:val="24"/>
        </w:rPr>
        <w:t>jóváhagyását követően a Fenntartható Energia- és Klímaakcióterv, azaz a SECAP mindenki számára hozzáférhető, nyilvános helyen, az önkormányzat honlapján kihelyezésre kerül.</w:t>
      </w:r>
    </w:p>
    <w:p w14:paraId="3C133AB2" w14:textId="77777777" w:rsidR="00BB0C6E" w:rsidRPr="00BB0C6E" w:rsidRDefault="00BB0C6E" w:rsidP="00BB0C6E">
      <w:pPr>
        <w:spacing w:line="276" w:lineRule="auto"/>
        <w:jc w:val="both"/>
        <w:rPr>
          <w:rFonts w:asciiTheme="minorHAnsi" w:hAnsiTheme="minorHAnsi" w:cstheme="minorHAnsi"/>
          <w:szCs w:val="24"/>
        </w:rPr>
      </w:pPr>
      <w:r w:rsidRPr="00BB0C6E">
        <w:rPr>
          <w:rFonts w:asciiTheme="minorHAnsi" w:hAnsiTheme="minorHAnsi" w:cstheme="minorHAnsi"/>
          <w:szCs w:val="24"/>
        </w:rPr>
        <w:t>A SECAP dokumentum a Polgármesterek Energia- és Klímaügyi Szövetségéhez való benyújtását követően 2 évente kerül majd felülvizsgálatra. A felülvizsgálat eredményéről, a teljesítés aktuális állásáról az érintettek rendszeresen tájékoztatást kapnak a jövőben.</w:t>
      </w:r>
    </w:p>
    <w:p w14:paraId="48BF89F7" w14:textId="77777777" w:rsidR="00BB0C6E" w:rsidRPr="00BB0C6E" w:rsidRDefault="00BB0C6E" w:rsidP="00BB0C6E">
      <w:pPr>
        <w:spacing w:line="276" w:lineRule="auto"/>
        <w:jc w:val="both"/>
        <w:rPr>
          <w:szCs w:val="24"/>
          <w:lang w:eastAsia="hu-HU"/>
        </w:rPr>
      </w:pPr>
    </w:p>
    <w:sectPr w:rsidR="00BB0C6E" w:rsidRPr="00BB0C6E" w:rsidSect="008E221D">
      <w:headerReference w:type="default" r:id="rId38"/>
      <w:footerReference w:type="default" r:id="rId39"/>
      <w:footerReference w:type="first" r:id="rId40"/>
      <w:pgSz w:w="11906" w:h="16838"/>
      <w:pgMar w:top="1701" w:right="1418" w:bottom="1418" w:left="1701" w:header="425" w:footer="56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CFA04E" w16cid:durableId="20C4A878"/>
  <w16cid:commentId w16cid:paraId="087F15B8" w16cid:durableId="20C4A79F"/>
  <w16cid:commentId w16cid:paraId="191BDF6E" w16cid:durableId="20C4AAB9"/>
  <w16cid:commentId w16cid:paraId="1D0BA6A8" w16cid:durableId="20C4AB33"/>
  <w16cid:commentId w16cid:paraId="5A3925D5" w16cid:durableId="20C4ABFF"/>
  <w16cid:commentId w16cid:paraId="1A1D7241" w16cid:durableId="20C4AC2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8DCFAE" w14:textId="77777777" w:rsidR="009118FA" w:rsidRDefault="009118FA" w:rsidP="00F10BB1">
      <w:r>
        <w:separator/>
      </w:r>
    </w:p>
  </w:endnote>
  <w:endnote w:type="continuationSeparator" w:id="0">
    <w:p w14:paraId="39C538D4" w14:textId="77777777" w:rsidR="009118FA" w:rsidRDefault="009118FA" w:rsidP="00F10BB1">
      <w:r>
        <w:continuationSeparator/>
      </w:r>
    </w:p>
  </w:endnote>
  <w:endnote w:type="continuationNotice" w:id="1">
    <w:p w14:paraId="57CE83D1" w14:textId="77777777" w:rsidR="009118FA" w:rsidRDefault="009118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PT Sans">
    <w:altName w:val="Arial"/>
    <w:charset w:val="EE"/>
    <w:family w:val="swiss"/>
    <w:pitch w:val="variable"/>
    <w:sig w:usb0="00000001" w:usb1="5000204B" w:usb2="00000000" w:usb3="00000000" w:csb0="00000097"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Franklin Gothic Book">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id w:val="-398210911"/>
      <w:docPartObj>
        <w:docPartGallery w:val="Page Numbers (Bottom of Page)"/>
        <w:docPartUnique/>
      </w:docPartObj>
    </w:sdtPr>
    <w:sdtEndPr/>
    <w:sdtContent>
      <w:sdt>
        <w:sdtPr>
          <w:rPr>
            <w:sz w:val="22"/>
            <w:szCs w:val="22"/>
          </w:rPr>
          <w:id w:val="-1769616900"/>
          <w:docPartObj>
            <w:docPartGallery w:val="Page Numbers (Top of Page)"/>
            <w:docPartUnique/>
          </w:docPartObj>
        </w:sdtPr>
        <w:sdtEndPr/>
        <w:sdtContent>
          <w:p w14:paraId="71F1269E" w14:textId="77777777" w:rsidR="00C5308B" w:rsidRPr="00C32CA7" w:rsidRDefault="00C5308B">
            <w:pPr>
              <w:pStyle w:val="llb"/>
              <w:jc w:val="right"/>
              <w:rPr>
                <w:sz w:val="22"/>
                <w:szCs w:val="22"/>
              </w:rPr>
            </w:pPr>
            <w:r w:rsidRPr="00C32CA7">
              <w:rPr>
                <w:b/>
                <w:bCs/>
                <w:sz w:val="22"/>
                <w:szCs w:val="22"/>
              </w:rPr>
              <w:fldChar w:fldCharType="begin"/>
            </w:r>
            <w:r w:rsidRPr="00C32CA7">
              <w:rPr>
                <w:b/>
                <w:bCs/>
                <w:sz w:val="22"/>
                <w:szCs w:val="22"/>
              </w:rPr>
              <w:instrText>PAGE</w:instrText>
            </w:r>
            <w:r w:rsidRPr="00C32CA7">
              <w:rPr>
                <w:b/>
                <w:bCs/>
                <w:sz w:val="22"/>
                <w:szCs w:val="22"/>
              </w:rPr>
              <w:fldChar w:fldCharType="separate"/>
            </w:r>
            <w:r w:rsidR="00637B29">
              <w:rPr>
                <w:b/>
                <w:bCs/>
                <w:noProof/>
                <w:sz w:val="22"/>
                <w:szCs w:val="22"/>
              </w:rPr>
              <w:t>6</w:t>
            </w:r>
            <w:r w:rsidRPr="00C32CA7">
              <w:rPr>
                <w:b/>
                <w:bCs/>
                <w:sz w:val="22"/>
                <w:szCs w:val="22"/>
              </w:rPr>
              <w:fldChar w:fldCharType="end"/>
            </w:r>
            <w:r w:rsidRPr="00C32CA7">
              <w:rPr>
                <w:sz w:val="22"/>
                <w:szCs w:val="22"/>
              </w:rPr>
              <w:t xml:space="preserve"> / </w:t>
            </w:r>
            <w:r w:rsidRPr="00C32CA7">
              <w:rPr>
                <w:b/>
                <w:bCs/>
                <w:sz w:val="22"/>
                <w:szCs w:val="22"/>
              </w:rPr>
              <w:fldChar w:fldCharType="begin"/>
            </w:r>
            <w:r w:rsidRPr="00C32CA7">
              <w:rPr>
                <w:b/>
                <w:bCs/>
                <w:sz w:val="22"/>
                <w:szCs w:val="22"/>
              </w:rPr>
              <w:instrText>NUMPAGES</w:instrText>
            </w:r>
            <w:r w:rsidRPr="00C32CA7">
              <w:rPr>
                <w:b/>
                <w:bCs/>
                <w:sz w:val="22"/>
                <w:szCs w:val="22"/>
              </w:rPr>
              <w:fldChar w:fldCharType="separate"/>
            </w:r>
            <w:r w:rsidR="00637B29">
              <w:rPr>
                <w:b/>
                <w:bCs/>
                <w:noProof/>
                <w:sz w:val="22"/>
                <w:szCs w:val="22"/>
              </w:rPr>
              <w:t>80</w:t>
            </w:r>
            <w:r w:rsidRPr="00C32CA7">
              <w:rPr>
                <w:b/>
                <w:bCs/>
                <w:sz w:val="22"/>
                <w:szCs w:val="22"/>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CBB1B" w14:textId="77777777" w:rsidR="00C5308B" w:rsidRDefault="00C5308B">
    <w:pPr>
      <w:pStyle w:val="llb"/>
      <w:jc w:val="right"/>
    </w:pPr>
  </w:p>
  <w:p w14:paraId="17A2C5E4" w14:textId="77777777" w:rsidR="00C5308B" w:rsidRDefault="00C5308B" w:rsidP="008E6CF9">
    <w:pPr>
      <w:pStyle w:val="llb"/>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E10EF5" w14:textId="77777777" w:rsidR="009118FA" w:rsidRDefault="009118FA" w:rsidP="00F10BB1">
      <w:r>
        <w:separator/>
      </w:r>
    </w:p>
  </w:footnote>
  <w:footnote w:type="continuationSeparator" w:id="0">
    <w:p w14:paraId="064FC7D4" w14:textId="77777777" w:rsidR="009118FA" w:rsidRDefault="009118FA" w:rsidP="00F10BB1">
      <w:r>
        <w:continuationSeparator/>
      </w:r>
    </w:p>
  </w:footnote>
  <w:footnote w:type="continuationNotice" w:id="1">
    <w:p w14:paraId="66E7D2FB" w14:textId="77777777" w:rsidR="009118FA" w:rsidRDefault="009118FA"/>
  </w:footnote>
  <w:footnote w:id="2">
    <w:p w14:paraId="4B673E1D" w14:textId="77777777" w:rsidR="00C5308B" w:rsidRPr="00E53325" w:rsidRDefault="00C5308B" w:rsidP="00D139F5">
      <w:pPr>
        <w:pStyle w:val="Lbjegyzetszveg"/>
        <w:spacing w:after="0" w:line="276" w:lineRule="auto"/>
        <w:rPr>
          <w:rFonts w:asciiTheme="minorHAnsi" w:hAnsiTheme="minorHAnsi" w:cstheme="minorHAnsi"/>
          <w:sz w:val="18"/>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Olivier J – Maenhout-jassens g – Muntean M – PetersA.H.W. J 2013: Trendsin Global CO2 Emissions 2013 Report</w:t>
      </w:r>
    </w:p>
  </w:footnote>
  <w:footnote w:id="3">
    <w:p w14:paraId="52C6CE07" w14:textId="77777777" w:rsidR="00C5308B" w:rsidRPr="00E53325" w:rsidRDefault="00C5308B" w:rsidP="00D139F5">
      <w:pPr>
        <w:pStyle w:val="Lbjegyzetszveg"/>
        <w:spacing w:after="0" w:line="276" w:lineRule="auto"/>
        <w:rPr>
          <w:rFonts w:asciiTheme="minorHAnsi" w:hAnsiTheme="minorHAnsi" w:cstheme="minorHAnsi"/>
          <w:sz w:val="18"/>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Mika János 2002: A globális klímaváltozásról</w:t>
      </w:r>
    </w:p>
  </w:footnote>
  <w:footnote w:id="4">
    <w:p w14:paraId="2FDAC72C" w14:textId="77777777" w:rsidR="00C5308B" w:rsidRDefault="00C5308B" w:rsidP="00D139F5">
      <w:pPr>
        <w:pStyle w:val="Lbjegyzetszveg"/>
        <w:spacing w:after="0" w:line="276" w:lineRule="auto"/>
      </w:pPr>
      <w:r w:rsidRPr="00E53325">
        <w:rPr>
          <w:rStyle w:val="Lbjegyzet-hivatkozs"/>
          <w:rFonts w:asciiTheme="minorHAnsi" w:hAnsiTheme="minorHAnsi" w:cstheme="minorHAnsi"/>
          <w:sz w:val="18"/>
        </w:rPr>
        <w:footnoteRef/>
      </w:r>
      <w:r w:rsidRPr="00E53325">
        <w:rPr>
          <w:rFonts w:asciiTheme="minorHAnsi" w:hAnsiTheme="minorHAnsi" w:cstheme="minorHAnsi"/>
          <w:sz w:val="18"/>
        </w:rPr>
        <w:t>IPCC 2014: Climate Changes 2014: Impacts, Adaptation, and Vulnerability Summaries</w:t>
      </w:r>
    </w:p>
  </w:footnote>
  <w:footnote w:id="5">
    <w:p w14:paraId="7717BAA6" w14:textId="77777777" w:rsidR="00C5308B" w:rsidRPr="00E53325" w:rsidRDefault="00C5308B" w:rsidP="007329EF">
      <w:pPr>
        <w:pStyle w:val="Lbjegyzetszveg"/>
        <w:spacing w:after="0" w:line="276" w:lineRule="auto"/>
        <w:rPr>
          <w:rFonts w:asciiTheme="minorHAnsi" w:hAnsiTheme="minorHAnsi" w:cstheme="minorHAnsi"/>
          <w:sz w:val="18"/>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Kertész Ádám: A globális klímaváltozás természetföldrajza</w:t>
      </w:r>
    </w:p>
  </w:footnote>
  <w:footnote w:id="6">
    <w:p w14:paraId="64606013" w14:textId="77777777" w:rsidR="00C5308B" w:rsidRPr="00E53325" w:rsidRDefault="00C5308B" w:rsidP="007329EF">
      <w:pPr>
        <w:pStyle w:val="Lbjegyzetszveg"/>
        <w:spacing w:after="0" w:line="276" w:lineRule="auto"/>
        <w:rPr>
          <w:rFonts w:asciiTheme="minorHAnsi" w:hAnsiTheme="minorHAnsi" w:cstheme="minorHAnsi"/>
          <w:sz w:val="18"/>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Sebestyénné T 2013: Az energia gazdasági szerepének vizsgálata Kelet-Közép-Európában, 1990-2009 között</w:t>
      </w:r>
    </w:p>
  </w:footnote>
  <w:footnote w:id="7">
    <w:p w14:paraId="605296C9" w14:textId="77777777" w:rsidR="00C5308B" w:rsidRPr="00E53325" w:rsidRDefault="00C5308B" w:rsidP="007329EF">
      <w:pPr>
        <w:pStyle w:val="Lbjegyzetszveg"/>
        <w:spacing w:after="0" w:line="276" w:lineRule="auto"/>
        <w:rPr>
          <w:rFonts w:asciiTheme="minorHAnsi" w:hAnsiTheme="minorHAnsi" w:cstheme="minorHAnsi"/>
          <w:sz w:val="18"/>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Horánszky B 2005: A termikus napenergia-felhasználás alkalmazási lehetőségei</w:t>
      </w:r>
    </w:p>
  </w:footnote>
  <w:footnote w:id="8">
    <w:p w14:paraId="5B6F8DB6" w14:textId="77777777" w:rsidR="00C5308B" w:rsidRPr="00E53325" w:rsidRDefault="00C5308B" w:rsidP="007329EF">
      <w:pPr>
        <w:pStyle w:val="Lbjegyzetszveg"/>
        <w:spacing w:after="0" w:line="276" w:lineRule="auto"/>
        <w:rPr>
          <w:rFonts w:asciiTheme="minorHAnsi" w:hAnsiTheme="minorHAnsi" w:cstheme="minorHAnsi"/>
          <w:sz w:val="18"/>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COM/2010/0639</w:t>
      </w:r>
    </w:p>
  </w:footnote>
  <w:footnote w:id="9">
    <w:p w14:paraId="619C6026" w14:textId="77777777" w:rsidR="00C5308B" w:rsidRPr="00E53325" w:rsidRDefault="00C5308B" w:rsidP="007329EF">
      <w:pPr>
        <w:pStyle w:val="Lbjegyzetszveg"/>
        <w:spacing w:after="0" w:line="276" w:lineRule="auto"/>
        <w:rPr>
          <w:rFonts w:asciiTheme="minorHAnsi" w:hAnsiTheme="minorHAnsi" w:cstheme="minorHAnsi"/>
          <w:sz w:val="18"/>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EREC 2008: Renewable energy in Europe: markets, trends, and technologies, European Renewable Energy Council (EREC), 2010</w:t>
      </w:r>
    </w:p>
  </w:footnote>
  <w:footnote w:id="10">
    <w:p w14:paraId="47217443" w14:textId="77777777" w:rsidR="00C5308B" w:rsidRDefault="00C5308B" w:rsidP="007329EF">
      <w:pPr>
        <w:pStyle w:val="Lbjegyzetszveg"/>
        <w:spacing w:after="0" w:line="276" w:lineRule="auto"/>
      </w:pPr>
      <w:r w:rsidRPr="00E53325">
        <w:rPr>
          <w:rStyle w:val="Lbjegyzet-hivatkozs"/>
          <w:rFonts w:asciiTheme="minorHAnsi" w:hAnsiTheme="minorHAnsi" w:cstheme="minorHAnsi"/>
          <w:sz w:val="18"/>
        </w:rPr>
        <w:footnoteRef/>
      </w:r>
      <w:r w:rsidRPr="00E53325">
        <w:rPr>
          <w:rFonts w:asciiTheme="minorHAnsi" w:hAnsiTheme="minorHAnsi" w:cstheme="minorHAnsi"/>
          <w:sz w:val="18"/>
        </w:rPr>
        <w:t>Szalontai L 2016 – Hasznosítható napenergia számítása térinformatikai módszerekkel adott irányú és dőlésszögű felületekre</w:t>
      </w:r>
    </w:p>
  </w:footnote>
  <w:footnote w:id="11">
    <w:p w14:paraId="6975FBBD" w14:textId="77777777" w:rsidR="00C5308B" w:rsidRPr="00E53325" w:rsidRDefault="00C5308B" w:rsidP="007329EF">
      <w:pPr>
        <w:pStyle w:val="Lbjegyzetszveg"/>
        <w:spacing w:after="0" w:line="276" w:lineRule="auto"/>
        <w:rPr>
          <w:rFonts w:asciiTheme="minorHAnsi" w:hAnsiTheme="minorHAnsi" w:cstheme="minorHAnsi"/>
          <w:sz w:val="18"/>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NFM 2012: Nemzeti Energiastratégia 2030, Nemzeti Fejlesztési Minisztérium, Budapest 2012</w:t>
      </w:r>
    </w:p>
  </w:footnote>
  <w:footnote w:id="12">
    <w:p w14:paraId="6E4773D9" w14:textId="77777777" w:rsidR="00C5308B" w:rsidRDefault="00C5308B" w:rsidP="007329EF">
      <w:pPr>
        <w:pStyle w:val="Lbjegyzetszveg"/>
        <w:spacing w:after="0" w:line="276" w:lineRule="auto"/>
      </w:pPr>
      <w:r w:rsidRPr="00E53325">
        <w:rPr>
          <w:rStyle w:val="Lbjegyzet-hivatkozs"/>
          <w:rFonts w:asciiTheme="minorHAnsi" w:hAnsiTheme="minorHAnsi" w:cstheme="minorHAnsi"/>
          <w:sz w:val="18"/>
        </w:rPr>
        <w:footnoteRef/>
      </w:r>
      <w:r w:rsidRPr="00E53325">
        <w:rPr>
          <w:rFonts w:asciiTheme="minorHAnsi" w:hAnsiTheme="minorHAnsi" w:cstheme="minorHAnsi"/>
          <w:sz w:val="18"/>
        </w:rPr>
        <w:t>NCsT 2010: Magyarország megújul energia hasznosítási cselekvési terve 2010-2020, Nemzeti Fejlesztési Minisztérium 2010</w:t>
      </w:r>
    </w:p>
  </w:footnote>
  <w:footnote w:id="13">
    <w:p w14:paraId="46344524" w14:textId="77777777" w:rsidR="00C5308B" w:rsidRPr="00E53325" w:rsidRDefault="00C5308B" w:rsidP="007329EF">
      <w:pPr>
        <w:pStyle w:val="Lbjegyzetszveg"/>
        <w:spacing w:after="0" w:line="276" w:lineRule="auto"/>
        <w:rPr>
          <w:rFonts w:asciiTheme="minorHAnsi" w:hAnsiTheme="minorHAnsi" w:cstheme="minorHAnsi"/>
          <w:sz w:val="18"/>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Covenant of Mayors (2010): How to develop a Sustainable Energy Action Plan (SEAP) Guidebook, European Union, 2010</w:t>
      </w:r>
    </w:p>
  </w:footnote>
  <w:footnote w:id="14">
    <w:p w14:paraId="5E4D52EA" w14:textId="77777777" w:rsidR="00C5308B" w:rsidRPr="00E53325" w:rsidRDefault="00C5308B" w:rsidP="007329EF">
      <w:pPr>
        <w:pStyle w:val="Lbjegyzetszveg"/>
        <w:spacing w:after="0" w:line="276" w:lineRule="auto"/>
        <w:rPr>
          <w:rFonts w:asciiTheme="minorHAnsi" w:hAnsiTheme="minorHAnsi" w:cstheme="minorHAnsi"/>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Polgármesterek Szövetsége – A Polgármesterek Klíma- és Energiaügyi Szövetségének jelentéstételi útmutatója, 2016</w:t>
      </w:r>
    </w:p>
  </w:footnote>
  <w:footnote w:id="15">
    <w:p w14:paraId="5772B6DE" w14:textId="77777777" w:rsidR="00C5308B" w:rsidRPr="007329EF" w:rsidRDefault="00C5308B" w:rsidP="007329EF">
      <w:pPr>
        <w:pStyle w:val="Lbjegyzetszveg"/>
        <w:spacing w:after="0" w:line="276" w:lineRule="auto"/>
        <w:rPr>
          <w:sz w:val="18"/>
        </w:rPr>
      </w:pPr>
      <w:r w:rsidRPr="00E53325">
        <w:rPr>
          <w:rStyle w:val="Lbjegyzet-hivatkozs"/>
          <w:rFonts w:asciiTheme="minorHAnsi" w:hAnsiTheme="minorHAnsi" w:cstheme="minorHAnsi"/>
          <w:sz w:val="18"/>
        </w:rPr>
        <w:footnoteRef/>
      </w:r>
      <w:r w:rsidRPr="00E53325">
        <w:rPr>
          <w:rFonts w:asciiTheme="minorHAnsi" w:hAnsiTheme="minorHAnsi" w:cstheme="minorHAnsi"/>
          <w:sz w:val="18"/>
        </w:rPr>
        <w:t>Sustainable Energy and Climate Action Plan – SECAP</w:t>
      </w:r>
    </w:p>
  </w:footnote>
  <w:footnote w:id="16">
    <w:p w14:paraId="66DE5703" w14:textId="77777777" w:rsidR="00C5308B" w:rsidRPr="00E53325" w:rsidRDefault="00C5308B" w:rsidP="007329EF">
      <w:pPr>
        <w:pStyle w:val="Lbjegyzetszveg"/>
        <w:spacing w:after="0" w:line="276" w:lineRule="auto"/>
        <w:rPr>
          <w:rFonts w:ascii="Calibri" w:hAnsi="Calibri" w:cs="Calibri"/>
          <w:sz w:val="18"/>
        </w:rPr>
      </w:pPr>
      <w:r w:rsidRPr="00E53325">
        <w:rPr>
          <w:rStyle w:val="Lbjegyzet-hivatkozs"/>
          <w:rFonts w:ascii="Calibri" w:hAnsi="Calibri" w:cs="Calibri"/>
          <w:sz w:val="18"/>
        </w:rPr>
        <w:footnoteRef/>
      </w:r>
      <w:r w:rsidRPr="00E53325">
        <w:rPr>
          <w:rFonts w:ascii="Calibri" w:hAnsi="Calibri" w:cs="Calibri"/>
          <w:sz w:val="18"/>
        </w:rPr>
        <w:t>Európai Helyi Energiahatékonysági Támogatás</w:t>
      </w:r>
    </w:p>
  </w:footnote>
  <w:footnote w:id="17">
    <w:p w14:paraId="7ABCEB4C" w14:textId="77777777" w:rsidR="00C5308B" w:rsidRPr="007329EF" w:rsidRDefault="00C5308B" w:rsidP="007329EF">
      <w:pPr>
        <w:pStyle w:val="Lbjegyzetszveg"/>
        <w:spacing w:after="0" w:line="276" w:lineRule="auto"/>
        <w:rPr>
          <w:sz w:val="18"/>
        </w:rPr>
      </w:pPr>
      <w:r w:rsidRPr="00E53325">
        <w:rPr>
          <w:rStyle w:val="Lbjegyzet-hivatkozs"/>
          <w:rFonts w:ascii="Calibri" w:hAnsi="Calibri" w:cs="Calibri"/>
          <w:sz w:val="18"/>
        </w:rPr>
        <w:footnoteRef/>
      </w:r>
      <w:r w:rsidRPr="00E53325">
        <w:rPr>
          <w:rFonts w:ascii="Calibri" w:hAnsi="Calibri" w:cs="Calibri"/>
          <w:sz w:val="18"/>
        </w:rPr>
        <w:t>Fenntartható városfejlesztési beruházásokat támogató közös európai kezdeményezés</w:t>
      </w:r>
    </w:p>
  </w:footnote>
  <w:footnote w:id="18">
    <w:p w14:paraId="3C9BC150" w14:textId="77777777" w:rsidR="00C5308B" w:rsidRDefault="00C5308B">
      <w:pPr>
        <w:pStyle w:val="Lbjegyzetszveg"/>
      </w:pPr>
      <w:r>
        <w:rPr>
          <w:rStyle w:val="Lbjegyzet-hivatkozs"/>
        </w:rPr>
        <w:footnoteRef/>
      </w:r>
      <w:r>
        <w:t xml:space="preserve"> </w:t>
      </w:r>
      <w:r w:rsidRPr="00E53325">
        <w:rPr>
          <w:rFonts w:asciiTheme="minorHAnsi" w:hAnsiTheme="minorHAnsi" w:cstheme="minorHAnsi"/>
          <w:sz w:val="18"/>
          <w:szCs w:val="18"/>
        </w:rPr>
        <w:t xml:space="preserve">Forrás: </w:t>
      </w:r>
      <w:r>
        <w:rPr>
          <w:rFonts w:asciiTheme="minorHAnsi" w:hAnsiTheme="minorHAnsi" w:cstheme="minorHAnsi"/>
          <w:sz w:val="18"/>
          <w:szCs w:val="18"/>
        </w:rPr>
        <w:t>W</w:t>
      </w:r>
      <w:r w:rsidRPr="00E53325">
        <w:rPr>
          <w:rFonts w:asciiTheme="minorHAnsi" w:hAnsiTheme="minorHAnsi" w:cstheme="minorHAnsi"/>
          <w:sz w:val="18"/>
          <w:szCs w:val="18"/>
        </w:rPr>
        <w:t>ikipedia</w:t>
      </w:r>
    </w:p>
  </w:footnote>
  <w:footnote w:id="19">
    <w:p w14:paraId="3E53F9E5" w14:textId="77777777" w:rsidR="00C5308B" w:rsidRPr="003742DA" w:rsidRDefault="00C5308B" w:rsidP="0055215A">
      <w:pPr>
        <w:pStyle w:val="Lbjegyzetszveg"/>
        <w:rPr>
          <w:rFonts w:asciiTheme="minorHAnsi" w:hAnsiTheme="minorHAnsi" w:cstheme="minorHAnsi"/>
          <w:sz w:val="18"/>
          <w:szCs w:val="18"/>
        </w:rPr>
      </w:pPr>
      <w:r w:rsidRPr="003742DA">
        <w:rPr>
          <w:rStyle w:val="Lbjegyzet-hivatkozs"/>
          <w:rFonts w:asciiTheme="minorHAnsi" w:hAnsiTheme="minorHAnsi" w:cstheme="minorHAnsi"/>
          <w:sz w:val="18"/>
          <w:szCs w:val="18"/>
        </w:rPr>
        <w:footnoteRef/>
      </w:r>
      <w:r w:rsidRPr="003742DA">
        <w:rPr>
          <w:rFonts w:asciiTheme="minorHAnsi" w:hAnsiTheme="minorHAnsi" w:cstheme="minorHAnsi"/>
          <w:sz w:val="18"/>
          <w:szCs w:val="18"/>
        </w:rPr>
        <w:t xml:space="preserve"> </w:t>
      </w:r>
      <w:hyperlink r:id="rId1" w:history="1">
        <w:r w:rsidRPr="003742DA">
          <w:rPr>
            <w:rStyle w:val="Hiperhivatkozs"/>
            <w:rFonts w:asciiTheme="minorHAnsi" w:hAnsiTheme="minorHAnsi" w:cstheme="minorHAnsi"/>
            <w:sz w:val="18"/>
            <w:szCs w:val="18"/>
          </w:rPr>
          <w:t>http://www.origo.hu/auto/20140811-bosch-atlag-16-ezer-kilometert-autozunk-egy-ev-alatt.html</w:t>
        </w:r>
      </w:hyperlink>
    </w:p>
  </w:footnote>
  <w:footnote w:id="20">
    <w:p w14:paraId="36A6AC3F" w14:textId="77777777" w:rsidR="00C5308B" w:rsidRPr="003742DA" w:rsidRDefault="00C5308B" w:rsidP="003F089C">
      <w:pPr>
        <w:pStyle w:val="Lbjegyzetszveg"/>
        <w:rPr>
          <w:rFonts w:asciiTheme="minorHAnsi" w:hAnsiTheme="minorHAnsi" w:cstheme="minorHAnsi"/>
          <w:sz w:val="18"/>
          <w:szCs w:val="18"/>
        </w:rPr>
      </w:pPr>
      <w:r w:rsidRPr="003742DA">
        <w:rPr>
          <w:rStyle w:val="Lbjegyzet-hivatkozs"/>
          <w:rFonts w:asciiTheme="minorHAnsi" w:hAnsiTheme="minorHAnsi" w:cstheme="minorHAnsi"/>
          <w:sz w:val="18"/>
          <w:szCs w:val="18"/>
        </w:rPr>
        <w:footnoteRef/>
      </w:r>
      <w:r w:rsidRPr="003742DA">
        <w:rPr>
          <w:rFonts w:asciiTheme="minorHAnsi" w:hAnsiTheme="minorHAnsi" w:cstheme="minorHAnsi"/>
          <w:sz w:val="18"/>
          <w:szCs w:val="18"/>
        </w:rPr>
        <w:t xml:space="preserve"> Az ágazatonkénti lineárisan számolt (40-40%-kal csökkentett) kibocsátási célértékek a </w:t>
      </w:r>
      <w:r w:rsidRPr="003742DA">
        <w:rPr>
          <w:rFonts w:asciiTheme="minorHAnsi" w:hAnsiTheme="minorHAnsi" w:cstheme="minorHAnsi"/>
          <w:sz w:val="18"/>
          <w:szCs w:val="18"/>
        </w:rPr>
        <w:fldChar w:fldCharType="begin"/>
      </w:r>
      <w:r w:rsidRPr="003742DA">
        <w:rPr>
          <w:rFonts w:asciiTheme="minorHAnsi" w:hAnsiTheme="minorHAnsi" w:cstheme="minorHAnsi"/>
          <w:sz w:val="18"/>
          <w:szCs w:val="18"/>
        </w:rPr>
        <w:instrText xml:space="preserve"> REF _Ref4743937 \h  \* MERGEFORMAT </w:instrText>
      </w:r>
      <w:r w:rsidRPr="003742DA">
        <w:rPr>
          <w:rFonts w:asciiTheme="minorHAnsi" w:hAnsiTheme="minorHAnsi" w:cstheme="minorHAnsi"/>
          <w:sz w:val="18"/>
          <w:szCs w:val="18"/>
        </w:rPr>
      </w:r>
      <w:r w:rsidRPr="003742DA">
        <w:rPr>
          <w:rFonts w:asciiTheme="minorHAnsi" w:hAnsiTheme="minorHAnsi" w:cstheme="minorHAnsi"/>
          <w:sz w:val="18"/>
          <w:szCs w:val="18"/>
        </w:rPr>
        <w:fldChar w:fldCharType="separate"/>
      </w:r>
      <w:r w:rsidRPr="003742DA">
        <w:rPr>
          <w:rFonts w:asciiTheme="minorHAnsi" w:hAnsiTheme="minorHAnsi" w:cstheme="minorHAnsi"/>
          <w:noProof/>
          <w:sz w:val="18"/>
          <w:szCs w:val="18"/>
        </w:rPr>
        <w:t>27</w:t>
      </w:r>
      <w:r w:rsidRPr="003742DA">
        <w:rPr>
          <w:rFonts w:asciiTheme="minorHAnsi" w:hAnsiTheme="minorHAnsi" w:cstheme="minorHAnsi"/>
          <w:sz w:val="18"/>
          <w:szCs w:val="18"/>
        </w:rPr>
        <w:fldChar w:fldCharType="end"/>
      </w:r>
      <w:r w:rsidRPr="003742DA">
        <w:rPr>
          <w:rFonts w:asciiTheme="minorHAnsi" w:hAnsiTheme="minorHAnsi" w:cstheme="minorHAnsi"/>
          <w:sz w:val="18"/>
          <w:szCs w:val="18"/>
        </w:rPr>
        <w:t xml:space="preserve"> táblázat 2030 (40%) oszlopában szerepelnek.</w:t>
      </w:r>
    </w:p>
  </w:footnote>
  <w:footnote w:id="21">
    <w:p w14:paraId="332AAF80" w14:textId="77777777" w:rsidR="00C5308B" w:rsidRPr="003742DA" w:rsidRDefault="00C5308B" w:rsidP="007C3D3C">
      <w:pPr>
        <w:pStyle w:val="Lbjegyzetszveg"/>
        <w:rPr>
          <w:rFonts w:asciiTheme="minorHAnsi" w:hAnsiTheme="minorHAnsi" w:cstheme="minorHAnsi"/>
          <w:sz w:val="18"/>
          <w:szCs w:val="18"/>
        </w:rPr>
      </w:pPr>
      <w:r w:rsidRPr="003742DA">
        <w:rPr>
          <w:rStyle w:val="Lbjegyzet-hivatkozs"/>
          <w:rFonts w:asciiTheme="minorHAnsi" w:hAnsiTheme="minorHAnsi" w:cstheme="minorHAnsi"/>
          <w:sz w:val="18"/>
          <w:szCs w:val="18"/>
        </w:rPr>
        <w:footnoteRef/>
      </w:r>
      <w:r w:rsidRPr="003742DA">
        <w:rPr>
          <w:rFonts w:asciiTheme="minorHAnsi" w:hAnsiTheme="minorHAnsi" w:cstheme="minorHAnsi"/>
          <w:sz w:val="18"/>
          <w:szCs w:val="18"/>
        </w:rPr>
        <w:t xml:space="preserve"> </w:t>
      </w:r>
      <w:r>
        <w:rPr>
          <w:rFonts w:asciiTheme="minorHAnsi" w:hAnsiTheme="minorHAnsi" w:cstheme="minorHAnsi"/>
          <w:sz w:val="18"/>
          <w:szCs w:val="18"/>
        </w:rPr>
        <w:t xml:space="preserve">NFSI, </w:t>
      </w:r>
      <w:r w:rsidRPr="003742DA">
        <w:rPr>
          <w:rFonts w:asciiTheme="minorHAnsi" w:hAnsiTheme="minorHAnsi" w:cstheme="minorHAnsi"/>
          <w:sz w:val="18"/>
          <w:szCs w:val="18"/>
        </w:rPr>
        <w:t>ÉMI Nonprofit Kft.</w:t>
      </w:r>
    </w:p>
  </w:footnote>
  <w:footnote w:id="22">
    <w:p w14:paraId="079B8756" w14:textId="77777777" w:rsidR="00C5308B" w:rsidRPr="002064C3" w:rsidRDefault="00C5308B" w:rsidP="00341A06">
      <w:pPr>
        <w:pStyle w:val="Lbjegyzetszveg"/>
        <w:rPr>
          <w:rFonts w:asciiTheme="minorHAnsi" w:hAnsiTheme="minorHAnsi" w:cstheme="minorHAnsi"/>
          <w:sz w:val="18"/>
          <w:szCs w:val="18"/>
        </w:rPr>
      </w:pPr>
      <w:r w:rsidRPr="002064C3">
        <w:rPr>
          <w:rStyle w:val="Lbjegyzet-hivatkozs"/>
          <w:rFonts w:asciiTheme="minorHAnsi" w:hAnsiTheme="minorHAnsi" w:cstheme="minorHAnsi"/>
          <w:sz w:val="18"/>
          <w:szCs w:val="18"/>
        </w:rPr>
        <w:footnoteRef/>
      </w:r>
      <w:r w:rsidRPr="002064C3">
        <w:rPr>
          <w:rFonts w:asciiTheme="minorHAnsi" w:hAnsiTheme="minorHAnsi" w:cstheme="minorHAnsi"/>
          <w:sz w:val="18"/>
          <w:szCs w:val="18"/>
        </w:rPr>
        <w:t xml:space="preserve"> http://www.villtech.hu/vilagitastechnika/led/korszeru-kozvilagitas-20120323</w:t>
      </w:r>
    </w:p>
  </w:footnote>
  <w:footnote w:id="23">
    <w:p w14:paraId="74A3ACCE" w14:textId="77777777" w:rsidR="00C5308B" w:rsidRPr="002064C3" w:rsidRDefault="00C5308B" w:rsidP="00341A06">
      <w:pPr>
        <w:pStyle w:val="Lbjegyzetszveg"/>
        <w:rPr>
          <w:rFonts w:asciiTheme="minorHAnsi" w:hAnsiTheme="minorHAnsi" w:cstheme="minorHAnsi"/>
          <w:sz w:val="18"/>
          <w:szCs w:val="18"/>
        </w:rPr>
      </w:pPr>
      <w:r w:rsidRPr="002064C3">
        <w:rPr>
          <w:rStyle w:val="Lbjegyzet-hivatkozs"/>
          <w:rFonts w:asciiTheme="minorHAnsi" w:hAnsiTheme="minorHAnsi" w:cstheme="minorHAnsi"/>
          <w:sz w:val="18"/>
          <w:szCs w:val="18"/>
        </w:rPr>
        <w:footnoteRef/>
      </w:r>
      <w:r w:rsidRPr="002064C3">
        <w:rPr>
          <w:rFonts w:asciiTheme="minorHAnsi" w:hAnsiTheme="minorHAnsi" w:cstheme="minorHAnsi"/>
          <w:sz w:val="18"/>
          <w:szCs w:val="18"/>
        </w:rPr>
        <w:t xml:space="preserve"> MAKK, 2002. </w:t>
      </w:r>
    </w:p>
  </w:footnote>
  <w:footnote w:id="24">
    <w:p w14:paraId="46294E60" w14:textId="77777777" w:rsidR="00C5308B" w:rsidRPr="00C3719D" w:rsidRDefault="00C5308B" w:rsidP="005C4A0B">
      <w:pPr>
        <w:spacing w:after="0" w:line="240" w:lineRule="auto"/>
        <w:rPr>
          <w:rFonts w:asciiTheme="minorHAnsi" w:hAnsiTheme="minorHAnsi"/>
          <w:sz w:val="18"/>
        </w:rPr>
      </w:pPr>
      <w:r w:rsidRPr="00C3719D">
        <w:rPr>
          <w:rFonts w:asciiTheme="minorHAnsi" w:hAnsiTheme="minorHAnsi"/>
          <w:sz w:val="18"/>
          <w:vertAlign w:val="superscript"/>
        </w:rPr>
        <w:t>23</w:t>
      </w:r>
      <w:r w:rsidRPr="00C3719D">
        <w:rPr>
          <w:rFonts w:asciiTheme="minorHAnsi" w:hAnsiTheme="minorHAnsi"/>
          <w:sz w:val="18"/>
        </w:rPr>
        <w:t>Peter Haggett: Geográfia – Globális szintézis, 2001</w:t>
      </w:r>
    </w:p>
    <w:p w14:paraId="39B09650" w14:textId="77777777" w:rsidR="00C5308B" w:rsidRPr="00C3719D" w:rsidRDefault="00C5308B" w:rsidP="005C4A0B">
      <w:pPr>
        <w:spacing w:after="0" w:line="240" w:lineRule="auto"/>
        <w:rPr>
          <w:rFonts w:asciiTheme="minorHAnsi" w:hAnsiTheme="minorHAnsi"/>
          <w:sz w:val="18"/>
        </w:rPr>
      </w:pPr>
      <w:r w:rsidRPr="00C3719D">
        <w:rPr>
          <w:rFonts w:asciiTheme="minorHAnsi" w:hAnsiTheme="minorHAnsi"/>
          <w:sz w:val="18"/>
        </w:rPr>
        <w:t>Kertész Ádám: A globális klímaváltozás természetföldrajza, 2001;</w:t>
      </w:r>
    </w:p>
    <w:p w14:paraId="468341F2" w14:textId="77777777" w:rsidR="00C5308B" w:rsidRPr="00C3719D" w:rsidRDefault="00C5308B" w:rsidP="005C4A0B">
      <w:pPr>
        <w:spacing w:after="0" w:line="240" w:lineRule="auto"/>
        <w:rPr>
          <w:rFonts w:asciiTheme="minorHAnsi" w:hAnsiTheme="minorHAnsi"/>
          <w:sz w:val="18"/>
          <w:highlight w:val="yellow"/>
        </w:rPr>
      </w:pPr>
      <w:r w:rsidRPr="00C3719D">
        <w:rPr>
          <w:rFonts w:asciiTheme="minorHAnsi" w:hAnsiTheme="minorHAnsi"/>
          <w:sz w:val="18"/>
        </w:rPr>
        <w:t>Péczely György: Éghajlattan, 1979;</w:t>
      </w:r>
    </w:p>
    <w:p w14:paraId="3485B44F" w14:textId="77777777" w:rsidR="00C5308B" w:rsidRPr="00C3719D" w:rsidRDefault="00C5308B" w:rsidP="00F637B1">
      <w:pPr>
        <w:spacing w:after="0" w:line="240" w:lineRule="auto"/>
        <w:rPr>
          <w:rFonts w:asciiTheme="minorHAnsi" w:hAnsiTheme="minorHAnsi"/>
          <w:sz w:val="22"/>
        </w:rPr>
      </w:pPr>
      <w:r w:rsidRPr="00C3719D">
        <w:rPr>
          <w:rFonts w:asciiTheme="minorHAnsi" w:hAnsiTheme="minorHAnsi"/>
          <w:sz w:val="18"/>
        </w:rPr>
        <w:t>NFM, Nemzeti Éghajlatváltozási Stratégia 2014-2025, kitekintéssel 2050-re, 2015; MKIK Gazdaság- és Vállalkozáskutató Intézet: A klímaváltozás várható gazdasági hatásai Magyarországon 2020-2040, 2015</w:t>
      </w:r>
    </w:p>
  </w:footnote>
  <w:footnote w:id="25">
    <w:p w14:paraId="08631AE9" w14:textId="77777777" w:rsidR="00C5308B" w:rsidRPr="00C3719D" w:rsidRDefault="00C5308B" w:rsidP="005C4A0B">
      <w:pPr>
        <w:spacing w:after="0" w:line="240" w:lineRule="auto"/>
        <w:rPr>
          <w:rFonts w:asciiTheme="minorHAnsi" w:hAnsiTheme="minorHAnsi"/>
          <w:sz w:val="18"/>
        </w:rPr>
      </w:pPr>
      <w:r w:rsidRPr="00C3719D">
        <w:rPr>
          <w:rFonts w:asciiTheme="minorHAnsi" w:hAnsiTheme="minorHAnsi"/>
          <w:sz w:val="18"/>
          <w:vertAlign w:val="superscript"/>
        </w:rPr>
        <w:footnoteRef/>
      </w:r>
      <w:r w:rsidRPr="00C3719D">
        <w:rPr>
          <w:rFonts w:asciiTheme="minorHAnsi" w:hAnsiTheme="minorHAnsi"/>
          <w:sz w:val="18"/>
        </w:rPr>
        <w:t xml:space="preserve"> NFM, Nemzeti Éghajlatváltozási Stratégia 2014-2025, kitekintéssel 2050-re, 2015</w:t>
      </w:r>
    </w:p>
    <w:p w14:paraId="5D0C18CF" w14:textId="77777777" w:rsidR="00C5308B" w:rsidRPr="00C3719D" w:rsidRDefault="00C5308B" w:rsidP="005C4A0B">
      <w:pPr>
        <w:spacing w:after="0" w:line="240" w:lineRule="auto"/>
        <w:rPr>
          <w:rFonts w:asciiTheme="minorHAnsi" w:hAnsiTheme="minorHAnsi"/>
          <w:sz w:val="18"/>
        </w:rPr>
      </w:pPr>
      <w:r w:rsidRPr="00C3719D">
        <w:rPr>
          <w:rFonts w:asciiTheme="minorHAnsi" w:hAnsiTheme="minorHAnsi"/>
          <w:sz w:val="18"/>
        </w:rPr>
        <w:t>Bartholy Judit, Bozó László, Haszpra László: Klímaváltozás – 2011, Klímaszcenáriók a Kárpát-medence térségére, 2011</w:t>
      </w:r>
    </w:p>
    <w:p w14:paraId="3420B7EF" w14:textId="77777777" w:rsidR="00C5308B" w:rsidRPr="00C3719D" w:rsidRDefault="00C5308B" w:rsidP="005C4A0B">
      <w:pPr>
        <w:spacing w:after="0" w:line="240" w:lineRule="auto"/>
        <w:rPr>
          <w:rFonts w:asciiTheme="minorHAnsi" w:hAnsiTheme="minorHAnsi"/>
          <w:sz w:val="18"/>
        </w:rPr>
      </w:pPr>
      <w:r w:rsidRPr="00C3719D">
        <w:rPr>
          <w:rFonts w:asciiTheme="minorHAnsi" w:hAnsiTheme="minorHAnsi"/>
          <w:sz w:val="18"/>
        </w:rPr>
        <w:t>Lakatos Mónika, Szépszó Gabriella, Bihari Zita, Krüzselyi Ilona, Szabó Péter, Országos Meteorológiai Szolgálat Éghajlati Osztály – Bartholy Judit, Pongrácz Rita, Pieczka Ildikó, Torma Csaba ELTE Meteorológiai Tanszék: Éghajlati szélsőségek változásai Magyarországon: közelmúlt és jövő, 2012</w:t>
      </w:r>
    </w:p>
    <w:p w14:paraId="663D1387" w14:textId="77777777" w:rsidR="00C5308B" w:rsidRPr="005C4A0B" w:rsidRDefault="00C5308B" w:rsidP="005C4A0B">
      <w:pPr>
        <w:spacing w:after="0" w:line="240" w:lineRule="auto"/>
        <w:rPr>
          <w:sz w:val="20"/>
        </w:rPr>
      </w:pPr>
      <w:r w:rsidRPr="00C3719D">
        <w:rPr>
          <w:rFonts w:asciiTheme="minorHAnsi" w:hAnsiTheme="minorHAnsi"/>
          <w:sz w:val="18"/>
        </w:rPr>
        <w:t>BM Országos Katasztrófavédelmi Főigazgatóság: Nemzeti Katasztrófa kockázat értékelés, 2011</w:t>
      </w:r>
    </w:p>
  </w:footnote>
  <w:footnote w:id="26">
    <w:p w14:paraId="50231BBA" w14:textId="77777777" w:rsidR="00C5308B" w:rsidRPr="00C3719D" w:rsidRDefault="00C5308B" w:rsidP="005C4A0B">
      <w:pPr>
        <w:pStyle w:val="lbjegyzet"/>
        <w:rPr>
          <w:rFonts w:asciiTheme="minorHAnsi" w:hAnsiTheme="minorHAnsi"/>
          <w:sz w:val="18"/>
        </w:rPr>
      </w:pPr>
      <w:r w:rsidRPr="00C3719D">
        <w:rPr>
          <w:rStyle w:val="Lbjegyzet-hivatkozs"/>
          <w:rFonts w:asciiTheme="minorHAnsi" w:hAnsiTheme="minorHAnsi"/>
          <w:sz w:val="18"/>
        </w:rPr>
        <w:footnoteRef/>
      </w:r>
      <w:r w:rsidRPr="00C3719D">
        <w:rPr>
          <w:rFonts w:asciiTheme="minorHAnsi" w:hAnsiTheme="minorHAnsi"/>
          <w:sz w:val="18"/>
        </w:rPr>
        <w:t xml:space="preserve"> Nemzeti Alkalmazkodási Térinformatikai Rendszer - </w:t>
      </w:r>
      <w:hyperlink r:id="rId2" w:history="1">
        <w:r w:rsidRPr="00C3719D">
          <w:rPr>
            <w:rStyle w:val="Hiperhivatkozs"/>
            <w:rFonts w:asciiTheme="minorHAnsi" w:hAnsiTheme="minorHAnsi"/>
            <w:sz w:val="18"/>
          </w:rPr>
          <w:t>https://map.mbfsz.gov.hu/nater/</w:t>
        </w:r>
      </w:hyperlink>
    </w:p>
    <w:p w14:paraId="6DEB87CF" w14:textId="77777777" w:rsidR="00C5308B" w:rsidRDefault="00C5308B" w:rsidP="005C4A0B">
      <w:pPr>
        <w:pStyle w:val="lbjegyzet"/>
      </w:pPr>
      <w:r w:rsidRPr="00C3719D">
        <w:rPr>
          <w:rFonts w:asciiTheme="minorHAnsi" w:hAnsiTheme="minorHAnsi"/>
          <w:sz w:val="18"/>
        </w:rPr>
        <w:t>Vibrocomp Kft. 2018: Veszprém megyei klímastratégia</w:t>
      </w:r>
    </w:p>
  </w:footnote>
  <w:footnote w:id="27">
    <w:p w14:paraId="7FC5F6D9" w14:textId="77777777" w:rsidR="00C5308B" w:rsidRPr="008A18CD" w:rsidRDefault="00C5308B" w:rsidP="008A18CD">
      <w:pPr>
        <w:pStyle w:val="Lbjegyzetszveg"/>
        <w:rPr>
          <w:rFonts w:asciiTheme="minorHAnsi" w:hAnsiTheme="minorHAnsi" w:cstheme="minorHAnsi"/>
        </w:rPr>
      </w:pPr>
      <w:r w:rsidRPr="008A18CD">
        <w:rPr>
          <w:rStyle w:val="Lbjegyzet-hivatkozs"/>
          <w:rFonts w:asciiTheme="minorHAnsi" w:hAnsiTheme="minorHAnsi" w:cstheme="minorHAnsi"/>
          <w:sz w:val="18"/>
        </w:rPr>
        <w:footnoteRef/>
      </w:r>
      <w:r w:rsidRPr="008A18CD">
        <w:rPr>
          <w:rFonts w:asciiTheme="minorHAnsi" w:hAnsiTheme="minorHAnsi" w:cstheme="minorHAnsi"/>
          <w:sz w:val="18"/>
        </w:rPr>
        <w:t xml:space="preserve"> Jedlik Ányos Terv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026D3" w14:textId="77777777" w:rsidR="00C5308B" w:rsidRPr="00C32CA7" w:rsidRDefault="00C5308B">
    <w:pPr>
      <w:pStyle w:val="lfej"/>
      <w:rPr>
        <w:sz w:val="20"/>
      </w:rPr>
    </w:pPr>
  </w:p>
  <w:p w14:paraId="140E3A6E" w14:textId="77777777" w:rsidR="00C5308B" w:rsidRPr="00C32CA7" w:rsidRDefault="00C5308B" w:rsidP="00677E6D">
    <w:pPr>
      <w:pStyle w:val="lfej"/>
      <w:spacing w:after="0" w:line="276" w:lineRule="auto"/>
      <w:rPr>
        <w:sz w:val="20"/>
      </w:rPr>
    </w:pPr>
    <w:r>
      <w:rPr>
        <w:sz w:val="20"/>
      </w:rPr>
      <w:t>Ajka</w:t>
    </w:r>
    <w:r w:rsidRPr="00C32CA7">
      <w:rPr>
        <w:b/>
        <w:smallCaps/>
        <w:sz w:val="20"/>
      </w:rPr>
      <w:tab/>
    </w:r>
    <w:r w:rsidRPr="00C32CA7">
      <w:rPr>
        <w:sz w:val="20"/>
      </w:rPr>
      <w:tab/>
    </w:r>
  </w:p>
  <w:p w14:paraId="00E45645" w14:textId="77777777" w:rsidR="00C5308B" w:rsidRPr="00C32CA7" w:rsidRDefault="00C5308B" w:rsidP="00677E6D">
    <w:pPr>
      <w:pStyle w:val="lfej"/>
      <w:spacing w:line="240" w:lineRule="auto"/>
      <w:rPr>
        <w:sz w:val="20"/>
      </w:rPr>
    </w:pPr>
    <w:r>
      <w:rPr>
        <w:b/>
        <w:smallCaps/>
        <w:sz w:val="20"/>
      </w:rPr>
      <w:t>SECAP</w:t>
    </w:r>
    <w:r w:rsidRPr="00C32CA7">
      <w:rPr>
        <w:sz w:val="20"/>
      </w:rPr>
      <w:tab/>
    </w:r>
    <w:r w:rsidRPr="00C32CA7">
      <w:rPr>
        <w:sz w:val="20"/>
      </w:rPr>
      <w:tab/>
      <w:t>201</w:t>
    </w:r>
    <w:r>
      <w:rPr>
        <w:sz w:val="20"/>
      </w:rPr>
      <w:t>9</w:t>
    </w:r>
    <w:r w:rsidRPr="00C32CA7">
      <w:rPr>
        <w:sz w:val="20"/>
      </w:rPr>
      <w:t>.</w:t>
    </w:r>
  </w:p>
  <w:p w14:paraId="52CE5368" w14:textId="77777777" w:rsidR="00C5308B" w:rsidRPr="0051677B" w:rsidRDefault="00C5308B">
    <w:pPr>
      <w:pStyle w:val="lfej"/>
    </w:pPr>
    <w:r>
      <w:rPr>
        <w:noProof/>
        <w:lang w:eastAsia="hu-HU"/>
      </w:rPr>
      <mc:AlternateContent>
        <mc:Choice Requires="wps">
          <w:drawing>
            <wp:anchor distT="0" distB="0" distL="114300" distR="114300" simplePos="0" relativeHeight="251662336" behindDoc="0" locked="0" layoutInCell="1" allowOverlap="1" wp14:anchorId="05955AE7" wp14:editId="4DCCF887">
              <wp:simplePos x="0" y="0"/>
              <wp:positionH relativeFrom="margin">
                <wp:align>left</wp:align>
              </wp:positionH>
              <wp:positionV relativeFrom="paragraph">
                <wp:posOffset>67196</wp:posOffset>
              </wp:positionV>
              <wp:extent cx="5610225" cy="0"/>
              <wp:effectExtent l="0" t="0" r="28575" b="19050"/>
              <wp:wrapNone/>
              <wp:docPr id="25" name="Egyenes összekötő 25"/>
              <wp:cNvGraphicFramePr/>
              <a:graphic xmlns:a="http://schemas.openxmlformats.org/drawingml/2006/main">
                <a:graphicData uri="http://schemas.microsoft.com/office/word/2010/wordprocessingShape">
                  <wps:wsp>
                    <wps:cNvCnPr/>
                    <wps:spPr>
                      <a:xfrm>
                        <a:off x="0" y="0"/>
                        <a:ext cx="5610225" cy="0"/>
                      </a:xfrm>
                      <a:prstGeom prst="line">
                        <a:avLst/>
                      </a:prstGeom>
                      <a:ln>
                        <a:solidFill>
                          <a:schemeClr val="accent3">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09B66" id="Egyenes összekötő 25"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3pt" to="441.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" strokecolor="#4e6128 [1606]">
              <w10:wrap anchorx="margin"/>
            </v:lin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3"/>
      <w:numFmt w:val="decimal"/>
      <w:lvlText w:val="%1."/>
      <w:lvlJc w:val="left"/>
      <w:pPr>
        <w:tabs>
          <w:tab w:val="num" w:pos="720"/>
        </w:tabs>
        <w:ind w:left="720" w:hanging="360"/>
      </w:pPr>
    </w:lvl>
  </w:abstractNum>
  <w:abstractNum w:abstractNumId="1" w15:restartNumberingAfterBreak="0">
    <w:nsid w:val="00000007"/>
    <w:multiLevelType w:val="singleLevel"/>
    <w:tmpl w:val="00000007"/>
    <w:name w:val="WW8Num7"/>
    <w:lvl w:ilvl="0">
      <w:start w:val="1"/>
      <w:numFmt w:val="bullet"/>
      <w:lvlText w:val="o"/>
      <w:lvlJc w:val="left"/>
      <w:pPr>
        <w:tabs>
          <w:tab w:val="num" w:pos="780"/>
        </w:tabs>
        <w:ind w:left="780" w:hanging="360"/>
      </w:pPr>
      <w:rPr>
        <w:rFonts w:ascii="Courier New" w:hAnsi="Courier New" w:cs="Times New Roman"/>
      </w:rPr>
    </w:lvl>
  </w:abstractNum>
  <w:abstractNum w:abstractNumId="2" w15:restartNumberingAfterBreak="0">
    <w:nsid w:val="0000000D"/>
    <w:multiLevelType w:val="singleLevel"/>
    <w:tmpl w:val="0000000D"/>
    <w:name w:val="WW8Num13"/>
    <w:lvl w:ilvl="0">
      <w:start w:val="1"/>
      <w:numFmt w:val="bullet"/>
      <w:lvlText w:val="o"/>
      <w:lvlJc w:val="left"/>
      <w:pPr>
        <w:tabs>
          <w:tab w:val="num" w:pos="1425"/>
        </w:tabs>
        <w:ind w:left="1425" w:hanging="360"/>
      </w:pPr>
      <w:rPr>
        <w:rFonts w:ascii="Courier New" w:hAnsi="Courier New" w:cs="Times New Roman"/>
      </w:rPr>
    </w:lvl>
  </w:abstractNum>
  <w:abstractNum w:abstractNumId="3" w15:restartNumberingAfterBreak="0">
    <w:nsid w:val="00B24B02"/>
    <w:multiLevelType w:val="hybridMultilevel"/>
    <w:tmpl w:val="FA2E5DF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63371CD"/>
    <w:multiLevelType w:val="hybridMultilevel"/>
    <w:tmpl w:val="4828A17C"/>
    <w:lvl w:ilvl="0" w:tplc="EFD2FAF2">
      <w:start w:val="1"/>
      <w:numFmt w:val="bullet"/>
      <w:lvlText w:val=""/>
      <w:lvlJc w:val="left"/>
      <w:pPr>
        <w:ind w:left="1080" w:hanging="360"/>
      </w:pPr>
      <w:rPr>
        <w:rFonts w:ascii="Wingdings" w:hAnsi="Wingdings" w:hint="default"/>
      </w:rPr>
    </w:lvl>
    <w:lvl w:ilvl="1" w:tplc="040E0003">
      <w:start w:val="1"/>
      <w:numFmt w:val="bullet"/>
      <w:lvlText w:val="o"/>
      <w:lvlJc w:val="left"/>
      <w:pPr>
        <w:ind w:left="1800" w:hanging="360"/>
      </w:pPr>
      <w:rPr>
        <w:rFonts w:ascii="Courier New" w:hAnsi="Courier New" w:hint="default"/>
      </w:rPr>
    </w:lvl>
    <w:lvl w:ilvl="2" w:tplc="040E0005">
      <w:start w:val="1"/>
      <w:numFmt w:val="bullet"/>
      <w:lvlText w:val=""/>
      <w:lvlJc w:val="left"/>
      <w:pPr>
        <w:ind w:left="2520" w:hanging="360"/>
      </w:pPr>
      <w:rPr>
        <w:rFonts w:ascii="Wingdings" w:hAnsi="Wingdings" w:hint="default"/>
      </w:rPr>
    </w:lvl>
    <w:lvl w:ilvl="3" w:tplc="040E000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 w15:restartNumberingAfterBreak="0">
    <w:nsid w:val="0900707E"/>
    <w:multiLevelType w:val="hybridMultilevel"/>
    <w:tmpl w:val="B0B6DF3C"/>
    <w:lvl w:ilvl="0" w:tplc="040E000F">
      <w:start w:val="1"/>
      <w:numFmt w:val="decimal"/>
      <w:lvlText w:val="%1."/>
      <w:lvlJc w:val="left"/>
      <w:pPr>
        <w:ind w:left="720" w:hanging="360"/>
      </w:pPr>
      <w:rPr>
        <w:rFonts w:hint="default"/>
        <w:b/>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6" w15:restartNumberingAfterBreak="0">
    <w:nsid w:val="0C5A7C7B"/>
    <w:multiLevelType w:val="hybridMultilevel"/>
    <w:tmpl w:val="7B76CC90"/>
    <w:lvl w:ilvl="0" w:tplc="EFD2FAF2">
      <w:start w:val="1"/>
      <w:numFmt w:val="bullet"/>
      <w:lvlText w:val=""/>
      <w:lvlJc w:val="left"/>
      <w:pPr>
        <w:ind w:left="720" w:hanging="360"/>
      </w:pPr>
      <w:rPr>
        <w:rFonts w:ascii="Symbol" w:hAnsi="Symbol" w:hint="default"/>
      </w:rPr>
    </w:lvl>
    <w:lvl w:ilvl="1" w:tplc="6FE87AEA">
      <w:start w:val="1"/>
      <w:numFmt w:val="bullet"/>
      <w:lvlText w:val="o"/>
      <w:lvlJc w:val="left"/>
      <w:pPr>
        <w:ind w:left="1440" w:hanging="360"/>
      </w:pPr>
      <w:rPr>
        <w:rFonts w:ascii="Courier New" w:hAnsi="Courier New" w:hint="default"/>
      </w:rPr>
    </w:lvl>
    <w:lvl w:ilvl="2" w:tplc="F4AC232E" w:tentative="1">
      <w:start w:val="1"/>
      <w:numFmt w:val="bullet"/>
      <w:lvlText w:val=""/>
      <w:lvlJc w:val="left"/>
      <w:pPr>
        <w:ind w:left="2160" w:hanging="360"/>
      </w:pPr>
      <w:rPr>
        <w:rFonts w:ascii="Wingdings" w:hAnsi="Wingdings" w:hint="default"/>
      </w:rPr>
    </w:lvl>
    <w:lvl w:ilvl="3" w:tplc="15B4EB32" w:tentative="1">
      <w:start w:val="1"/>
      <w:numFmt w:val="bullet"/>
      <w:lvlText w:val=""/>
      <w:lvlJc w:val="left"/>
      <w:pPr>
        <w:ind w:left="2880" w:hanging="360"/>
      </w:pPr>
      <w:rPr>
        <w:rFonts w:ascii="Symbol" w:hAnsi="Symbol" w:hint="default"/>
      </w:rPr>
    </w:lvl>
    <w:lvl w:ilvl="4" w:tplc="8EFC02EE" w:tentative="1">
      <w:start w:val="1"/>
      <w:numFmt w:val="bullet"/>
      <w:lvlText w:val="o"/>
      <w:lvlJc w:val="left"/>
      <w:pPr>
        <w:ind w:left="3600" w:hanging="360"/>
      </w:pPr>
      <w:rPr>
        <w:rFonts w:ascii="Courier New" w:hAnsi="Courier New" w:hint="default"/>
      </w:rPr>
    </w:lvl>
    <w:lvl w:ilvl="5" w:tplc="B9DCA5E8" w:tentative="1">
      <w:start w:val="1"/>
      <w:numFmt w:val="bullet"/>
      <w:lvlText w:val=""/>
      <w:lvlJc w:val="left"/>
      <w:pPr>
        <w:ind w:left="4320" w:hanging="360"/>
      </w:pPr>
      <w:rPr>
        <w:rFonts w:ascii="Wingdings" w:hAnsi="Wingdings" w:hint="default"/>
      </w:rPr>
    </w:lvl>
    <w:lvl w:ilvl="6" w:tplc="434C385E" w:tentative="1">
      <w:start w:val="1"/>
      <w:numFmt w:val="bullet"/>
      <w:lvlText w:val=""/>
      <w:lvlJc w:val="left"/>
      <w:pPr>
        <w:ind w:left="5040" w:hanging="360"/>
      </w:pPr>
      <w:rPr>
        <w:rFonts w:ascii="Symbol" w:hAnsi="Symbol" w:hint="default"/>
      </w:rPr>
    </w:lvl>
    <w:lvl w:ilvl="7" w:tplc="C110F342" w:tentative="1">
      <w:start w:val="1"/>
      <w:numFmt w:val="bullet"/>
      <w:lvlText w:val="o"/>
      <w:lvlJc w:val="left"/>
      <w:pPr>
        <w:ind w:left="5760" w:hanging="360"/>
      </w:pPr>
      <w:rPr>
        <w:rFonts w:ascii="Courier New" w:hAnsi="Courier New" w:hint="default"/>
      </w:rPr>
    </w:lvl>
    <w:lvl w:ilvl="8" w:tplc="DA4074A4" w:tentative="1">
      <w:start w:val="1"/>
      <w:numFmt w:val="bullet"/>
      <w:lvlText w:val=""/>
      <w:lvlJc w:val="left"/>
      <w:pPr>
        <w:ind w:left="6480" w:hanging="360"/>
      </w:pPr>
      <w:rPr>
        <w:rFonts w:ascii="Wingdings" w:hAnsi="Wingdings" w:hint="default"/>
      </w:rPr>
    </w:lvl>
  </w:abstractNum>
  <w:abstractNum w:abstractNumId="7" w15:restartNumberingAfterBreak="0">
    <w:nsid w:val="0D634A6D"/>
    <w:multiLevelType w:val="hybridMultilevel"/>
    <w:tmpl w:val="94BA3632"/>
    <w:lvl w:ilvl="0" w:tplc="EFD2FAF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2056DA"/>
    <w:multiLevelType w:val="hybridMultilevel"/>
    <w:tmpl w:val="41BE899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0B524B5"/>
    <w:multiLevelType w:val="hybridMultilevel"/>
    <w:tmpl w:val="B54A5182"/>
    <w:lvl w:ilvl="0" w:tplc="5942C258">
      <w:start w:val="1"/>
      <w:numFmt w:val="bullet"/>
      <w:lvlText w:val=""/>
      <w:lvlJc w:val="left"/>
      <w:pPr>
        <w:ind w:left="720" w:hanging="360"/>
      </w:pPr>
      <w:rPr>
        <w:rFonts w:ascii="Wingdings" w:hAnsi="Wingdings" w:hint="default"/>
      </w:rPr>
    </w:lvl>
    <w:lvl w:ilvl="1" w:tplc="38B4E1B0" w:tentative="1">
      <w:start w:val="1"/>
      <w:numFmt w:val="bullet"/>
      <w:lvlText w:val="o"/>
      <w:lvlJc w:val="left"/>
      <w:pPr>
        <w:ind w:left="1440" w:hanging="360"/>
      </w:pPr>
      <w:rPr>
        <w:rFonts w:ascii="Courier New" w:hAnsi="Courier New" w:hint="default"/>
      </w:rPr>
    </w:lvl>
    <w:lvl w:ilvl="2" w:tplc="A2F89628" w:tentative="1">
      <w:start w:val="1"/>
      <w:numFmt w:val="bullet"/>
      <w:lvlText w:val=""/>
      <w:lvlJc w:val="left"/>
      <w:pPr>
        <w:ind w:left="2160" w:hanging="360"/>
      </w:pPr>
      <w:rPr>
        <w:rFonts w:ascii="Wingdings" w:hAnsi="Wingdings" w:hint="default"/>
      </w:rPr>
    </w:lvl>
    <w:lvl w:ilvl="3" w:tplc="269809B8" w:tentative="1">
      <w:start w:val="1"/>
      <w:numFmt w:val="bullet"/>
      <w:lvlText w:val=""/>
      <w:lvlJc w:val="left"/>
      <w:pPr>
        <w:ind w:left="2880" w:hanging="360"/>
      </w:pPr>
      <w:rPr>
        <w:rFonts w:ascii="Symbol" w:hAnsi="Symbol" w:hint="default"/>
      </w:rPr>
    </w:lvl>
    <w:lvl w:ilvl="4" w:tplc="2B886A1C" w:tentative="1">
      <w:start w:val="1"/>
      <w:numFmt w:val="bullet"/>
      <w:lvlText w:val="o"/>
      <w:lvlJc w:val="left"/>
      <w:pPr>
        <w:ind w:left="3600" w:hanging="360"/>
      </w:pPr>
      <w:rPr>
        <w:rFonts w:ascii="Courier New" w:hAnsi="Courier New" w:hint="default"/>
      </w:rPr>
    </w:lvl>
    <w:lvl w:ilvl="5" w:tplc="35AA27EC" w:tentative="1">
      <w:start w:val="1"/>
      <w:numFmt w:val="bullet"/>
      <w:lvlText w:val=""/>
      <w:lvlJc w:val="left"/>
      <w:pPr>
        <w:ind w:left="4320" w:hanging="360"/>
      </w:pPr>
      <w:rPr>
        <w:rFonts w:ascii="Wingdings" w:hAnsi="Wingdings" w:hint="default"/>
      </w:rPr>
    </w:lvl>
    <w:lvl w:ilvl="6" w:tplc="16A05A2E" w:tentative="1">
      <w:start w:val="1"/>
      <w:numFmt w:val="bullet"/>
      <w:lvlText w:val=""/>
      <w:lvlJc w:val="left"/>
      <w:pPr>
        <w:ind w:left="5040" w:hanging="360"/>
      </w:pPr>
      <w:rPr>
        <w:rFonts w:ascii="Symbol" w:hAnsi="Symbol" w:hint="default"/>
      </w:rPr>
    </w:lvl>
    <w:lvl w:ilvl="7" w:tplc="18BC63AE" w:tentative="1">
      <w:start w:val="1"/>
      <w:numFmt w:val="bullet"/>
      <w:lvlText w:val="o"/>
      <w:lvlJc w:val="left"/>
      <w:pPr>
        <w:ind w:left="5760" w:hanging="360"/>
      </w:pPr>
      <w:rPr>
        <w:rFonts w:ascii="Courier New" w:hAnsi="Courier New" w:hint="default"/>
      </w:rPr>
    </w:lvl>
    <w:lvl w:ilvl="8" w:tplc="82D0C462" w:tentative="1">
      <w:start w:val="1"/>
      <w:numFmt w:val="bullet"/>
      <w:lvlText w:val=""/>
      <w:lvlJc w:val="left"/>
      <w:pPr>
        <w:ind w:left="6480" w:hanging="360"/>
      </w:pPr>
      <w:rPr>
        <w:rFonts w:ascii="Wingdings" w:hAnsi="Wingdings" w:hint="default"/>
      </w:rPr>
    </w:lvl>
  </w:abstractNum>
  <w:abstractNum w:abstractNumId="10" w15:restartNumberingAfterBreak="0">
    <w:nsid w:val="21475E4A"/>
    <w:multiLevelType w:val="hybridMultilevel"/>
    <w:tmpl w:val="EDFEB6B8"/>
    <w:lvl w:ilvl="0" w:tplc="040E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774E02"/>
    <w:multiLevelType w:val="multilevel"/>
    <w:tmpl w:val="D65C0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D11F04"/>
    <w:multiLevelType w:val="hybridMultilevel"/>
    <w:tmpl w:val="DCFE924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5AB39EC"/>
    <w:multiLevelType w:val="hybridMultilevel"/>
    <w:tmpl w:val="B20286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68D2708"/>
    <w:multiLevelType w:val="hybridMultilevel"/>
    <w:tmpl w:val="0DF0EC6A"/>
    <w:lvl w:ilvl="0" w:tplc="040E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0A2F00"/>
    <w:multiLevelType w:val="hybridMultilevel"/>
    <w:tmpl w:val="B7C8F674"/>
    <w:lvl w:ilvl="0" w:tplc="EFD2FAF2">
      <w:start w:val="1"/>
      <w:numFmt w:val="bullet"/>
      <w:lvlText w:val=""/>
      <w:lvlJc w:val="left"/>
      <w:pPr>
        <w:ind w:left="720" w:hanging="360"/>
      </w:pPr>
      <w:rPr>
        <w:rFonts w:ascii="Wingdings" w:hAnsi="Wingdings" w:hint="default"/>
      </w:rPr>
    </w:lvl>
    <w:lvl w:ilvl="1" w:tplc="6FE87AEA">
      <w:start w:val="1"/>
      <w:numFmt w:val="bullet"/>
      <w:lvlText w:val="o"/>
      <w:lvlJc w:val="left"/>
      <w:pPr>
        <w:ind w:left="1494" w:hanging="360"/>
      </w:pPr>
      <w:rPr>
        <w:rFonts w:ascii="Courier New" w:hAnsi="Courier New" w:hint="default"/>
      </w:rPr>
    </w:lvl>
    <w:lvl w:ilvl="2" w:tplc="F4AC232E" w:tentative="1">
      <w:start w:val="1"/>
      <w:numFmt w:val="bullet"/>
      <w:lvlText w:val=""/>
      <w:lvlJc w:val="left"/>
      <w:pPr>
        <w:ind w:left="2160" w:hanging="360"/>
      </w:pPr>
      <w:rPr>
        <w:rFonts w:ascii="Wingdings" w:hAnsi="Wingdings" w:hint="default"/>
      </w:rPr>
    </w:lvl>
    <w:lvl w:ilvl="3" w:tplc="15B4EB32" w:tentative="1">
      <w:start w:val="1"/>
      <w:numFmt w:val="bullet"/>
      <w:lvlText w:val=""/>
      <w:lvlJc w:val="left"/>
      <w:pPr>
        <w:ind w:left="2880" w:hanging="360"/>
      </w:pPr>
      <w:rPr>
        <w:rFonts w:ascii="Symbol" w:hAnsi="Symbol" w:hint="default"/>
      </w:rPr>
    </w:lvl>
    <w:lvl w:ilvl="4" w:tplc="8EFC02EE" w:tentative="1">
      <w:start w:val="1"/>
      <w:numFmt w:val="bullet"/>
      <w:lvlText w:val="o"/>
      <w:lvlJc w:val="left"/>
      <w:pPr>
        <w:ind w:left="3600" w:hanging="360"/>
      </w:pPr>
      <w:rPr>
        <w:rFonts w:ascii="Courier New" w:hAnsi="Courier New" w:hint="default"/>
      </w:rPr>
    </w:lvl>
    <w:lvl w:ilvl="5" w:tplc="B9DCA5E8" w:tentative="1">
      <w:start w:val="1"/>
      <w:numFmt w:val="bullet"/>
      <w:lvlText w:val=""/>
      <w:lvlJc w:val="left"/>
      <w:pPr>
        <w:ind w:left="4320" w:hanging="360"/>
      </w:pPr>
      <w:rPr>
        <w:rFonts w:ascii="Wingdings" w:hAnsi="Wingdings" w:hint="default"/>
      </w:rPr>
    </w:lvl>
    <w:lvl w:ilvl="6" w:tplc="434C385E" w:tentative="1">
      <w:start w:val="1"/>
      <w:numFmt w:val="bullet"/>
      <w:lvlText w:val=""/>
      <w:lvlJc w:val="left"/>
      <w:pPr>
        <w:ind w:left="5040" w:hanging="360"/>
      </w:pPr>
      <w:rPr>
        <w:rFonts w:ascii="Symbol" w:hAnsi="Symbol" w:hint="default"/>
      </w:rPr>
    </w:lvl>
    <w:lvl w:ilvl="7" w:tplc="C110F342" w:tentative="1">
      <w:start w:val="1"/>
      <w:numFmt w:val="bullet"/>
      <w:lvlText w:val="o"/>
      <w:lvlJc w:val="left"/>
      <w:pPr>
        <w:ind w:left="5760" w:hanging="360"/>
      </w:pPr>
      <w:rPr>
        <w:rFonts w:ascii="Courier New" w:hAnsi="Courier New" w:hint="default"/>
      </w:rPr>
    </w:lvl>
    <w:lvl w:ilvl="8" w:tplc="DA4074A4" w:tentative="1">
      <w:start w:val="1"/>
      <w:numFmt w:val="bullet"/>
      <w:lvlText w:val=""/>
      <w:lvlJc w:val="left"/>
      <w:pPr>
        <w:ind w:left="6480" w:hanging="360"/>
      </w:pPr>
      <w:rPr>
        <w:rFonts w:ascii="Wingdings" w:hAnsi="Wingdings" w:hint="default"/>
      </w:rPr>
    </w:lvl>
  </w:abstractNum>
  <w:abstractNum w:abstractNumId="16" w15:restartNumberingAfterBreak="0">
    <w:nsid w:val="3A2B3429"/>
    <w:multiLevelType w:val="hybridMultilevel"/>
    <w:tmpl w:val="854E901E"/>
    <w:lvl w:ilvl="0" w:tplc="FD3477AC">
      <w:start w:val="2013"/>
      <w:numFmt w:val="bullet"/>
      <w:lvlText w:val="-"/>
      <w:lvlJc w:val="left"/>
      <w:pPr>
        <w:ind w:left="720" w:hanging="360"/>
      </w:pPr>
      <w:rPr>
        <w:rFonts w:ascii="Verdana" w:eastAsia="Times New Roman" w:hAnsi="Verdana" w:hint="default"/>
      </w:rPr>
    </w:lvl>
    <w:lvl w:ilvl="1" w:tplc="040E0019" w:tentative="1">
      <w:start w:val="1"/>
      <w:numFmt w:val="bullet"/>
      <w:lvlText w:val="o"/>
      <w:lvlJc w:val="left"/>
      <w:pPr>
        <w:ind w:left="1440" w:hanging="360"/>
      </w:pPr>
      <w:rPr>
        <w:rFonts w:ascii="Courier New" w:hAnsi="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17" w15:restartNumberingAfterBreak="0">
    <w:nsid w:val="3A562D7F"/>
    <w:multiLevelType w:val="hybridMultilevel"/>
    <w:tmpl w:val="559469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C3C7E3A"/>
    <w:multiLevelType w:val="hybridMultilevel"/>
    <w:tmpl w:val="705E514E"/>
    <w:lvl w:ilvl="0" w:tplc="9A8ECCEE">
      <w:start w:val="1"/>
      <w:numFmt w:val="bullet"/>
      <w:lvlText w:val=""/>
      <w:lvlJc w:val="left"/>
      <w:pPr>
        <w:ind w:left="720" w:hanging="360"/>
      </w:pPr>
      <w:rPr>
        <w:rFonts w:ascii="Symbol" w:hAnsi="Symbol" w:hint="default"/>
      </w:rPr>
    </w:lvl>
    <w:lvl w:ilvl="1" w:tplc="040E0019">
      <w:start w:val="1"/>
      <w:numFmt w:val="bullet"/>
      <w:lvlText w:val="o"/>
      <w:lvlJc w:val="left"/>
      <w:pPr>
        <w:ind w:left="1440" w:hanging="360"/>
      </w:pPr>
      <w:rPr>
        <w:rFonts w:ascii="Courier New" w:hAnsi="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19" w15:restartNumberingAfterBreak="0">
    <w:nsid w:val="3C8C769F"/>
    <w:multiLevelType w:val="hybridMultilevel"/>
    <w:tmpl w:val="1F9649AE"/>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0" w15:restartNumberingAfterBreak="0">
    <w:nsid w:val="3D8C5F19"/>
    <w:multiLevelType w:val="hybridMultilevel"/>
    <w:tmpl w:val="2B0CDD7A"/>
    <w:lvl w:ilvl="0" w:tplc="EFD2FAF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3E0609"/>
    <w:multiLevelType w:val="hybridMultilevel"/>
    <w:tmpl w:val="B73866A4"/>
    <w:lvl w:ilvl="0" w:tplc="C93C87BC">
      <w:start w:val="2"/>
      <w:numFmt w:val="bullet"/>
      <w:lvlText w:val="-"/>
      <w:lvlJc w:val="left"/>
      <w:pPr>
        <w:ind w:left="720" w:hanging="360"/>
      </w:pPr>
      <w:rPr>
        <w:rFonts w:ascii="PT Sans" w:eastAsia="Times New Roman" w:hAnsi="PT Sans"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421D0717"/>
    <w:multiLevelType w:val="hybridMultilevel"/>
    <w:tmpl w:val="51081856"/>
    <w:lvl w:ilvl="0" w:tplc="040E0001">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428520CF"/>
    <w:multiLevelType w:val="hybridMultilevel"/>
    <w:tmpl w:val="978E89FA"/>
    <w:lvl w:ilvl="0" w:tplc="2724EE62">
      <w:start w:val="1"/>
      <w:numFmt w:val="bullet"/>
      <w:lvlText w:val=""/>
      <w:lvlJc w:val="left"/>
      <w:pPr>
        <w:ind w:left="720" w:hanging="360"/>
      </w:pPr>
      <w:rPr>
        <w:rFonts w:ascii="Wingdings" w:hAnsi="Wingdings" w:hint="default"/>
      </w:rPr>
    </w:lvl>
    <w:lvl w:ilvl="1" w:tplc="BD3635D0" w:tentative="1">
      <w:start w:val="1"/>
      <w:numFmt w:val="bullet"/>
      <w:lvlText w:val="o"/>
      <w:lvlJc w:val="left"/>
      <w:pPr>
        <w:ind w:left="1440" w:hanging="360"/>
      </w:pPr>
      <w:rPr>
        <w:rFonts w:ascii="Courier New" w:hAnsi="Courier New" w:hint="default"/>
      </w:rPr>
    </w:lvl>
    <w:lvl w:ilvl="2" w:tplc="CC905BF2" w:tentative="1">
      <w:start w:val="1"/>
      <w:numFmt w:val="bullet"/>
      <w:lvlText w:val=""/>
      <w:lvlJc w:val="left"/>
      <w:pPr>
        <w:ind w:left="2160" w:hanging="360"/>
      </w:pPr>
      <w:rPr>
        <w:rFonts w:ascii="Wingdings" w:hAnsi="Wingdings" w:hint="default"/>
      </w:rPr>
    </w:lvl>
    <w:lvl w:ilvl="3" w:tplc="DBF038DE" w:tentative="1">
      <w:start w:val="1"/>
      <w:numFmt w:val="bullet"/>
      <w:lvlText w:val=""/>
      <w:lvlJc w:val="left"/>
      <w:pPr>
        <w:ind w:left="2880" w:hanging="360"/>
      </w:pPr>
      <w:rPr>
        <w:rFonts w:ascii="Symbol" w:hAnsi="Symbol" w:hint="default"/>
      </w:rPr>
    </w:lvl>
    <w:lvl w:ilvl="4" w:tplc="F6E2EB54" w:tentative="1">
      <w:start w:val="1"/>
      <w:numFmt w:val="bullet"/>
      <w:lvlText w:val="o"/>
      <w:lvlJc w:val="left"/>
      <w:pPr>
        <w:ind w:left="3600" w:hanging="360"/>
      </w:pPr>
      <w:rPr>
        <w:rFonts w:ascii="Courier New" w:hAnsi="Courier New" w:hint="default"/>
      </w:rPr>
    </w:lvl>
    <w:lvl w:ilvl="5" w:tplc="8494C3B6" w:tentative="1">
      <w:start w:val="1"/>
      <w:numFmt w:val="bullet"/>
      <w:lvlText w:val=""/>
      <w:lvlJc w:val="left"/>
      <w:pPr>
        <w:ind w:left="4320" w:hanging="360"/>
      </w:pPr>
      <w:rPr>
        <w:rFonts w:ascii="Wingdings" w:hAnsi="Wingdings" w:hint="default"/>
      </w:rPr>
    </w:lvl>
    <w:lvl w:ilvl="6" w:tplc="8EF0F39E" w:tentative="1">
      <w:start w:val="1"/>
      <w:numFmt w:val="bullet"/>
      <w:lvlText w:val=""/>
      <w:lvlJc w:val="left"/>
      <w:pPr>
        <w:ind w:left="5040" w:hanging="360"/>
      </w:pPr>
      <w:rPr>
        <w:rFonts w:ascii="Symbol" w:hAnsi="Symbol" w:hint="default"/>
      </w:rPr>
    </w:lvl>
    <w:lvl w:ilvl="7" w:tplc="A87E9498" w:tentative="1">
      <w:start w:val="1"/>
      <w:numFmt w:val="bullet"/>
      <w:lvlText w:val="o"/>
      <w:lvlJc w:val="left"/>
      <w:pPr>
        <w:ind w:left="5760" w:hanging="360"/>
      </w:pPr>
      <w:rPr>
        <w:rFonts w:ascii="Courier New" w:hAnsi="Courier New" w:hint="default"/>
      </w:rPr>
    </w:lvl>
    <w:lvl w:ilvl="8" w:tplc="201E83D0" w:tentative="1">
      <w:start w:val="1"/>
      <w:numFmt w:val="bullet"/>
      <w:lvlText w:val=""/>
      <w:lvlJc w:val="left"/>
      <w:pPr>
        <w:ind w:left="6480" w:hanging="360"/>
      </w:pPr>
      <w:rPr>
        <w:rFonts w:ascii="Wingdings" w:hAnsi="Wingdings" w:hint="default"/>
      </w:rPr>
    </w:lvl>
  </w:abstractNum>
  <w:abstractNum w:abstractNumId="24" w15:restartNumberingAfterBreak="0">
    <w:nsid w:val="45A638B2"/>
    <w:multiLevelType w:val="hybridMultilevel"/>
    <w:tmpl w:val="8C007B0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F3B602E"/>
    <w:multiLevelType w:val="hybridMultilevel"/>
    <w:tmpl w:val="3D96241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4FB50B09"/>
    <w:multiLevelType w:val="hybridMultilevel"/>
    <w:tmpl w:val="19CC1D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31E7EED"/>
    <w:multiLevelType w:val="hybridMultilevel"/>
    <w:tmpl w:val="5A64FFA2"/>
    <w:lvl w:ilvl="0" w:tplc="FC04C936">
      <w:start w:val="1"/>
      <w:numFmt w:val="bullet"/>
      <w:lvlText w:val="o"/>
      <w:lvlJc w:val="left"/>
      <w:pPr>
        <w:ind w:left="1440" w:hanging="360"/>
      </w:pPr>
      <w:rPr>
        <w:rFonts w:ascii="Courier New" w:hAnsi="Courier New" w:hint="default"/>
      </w:rPr>
    </w:lvl>
    <w:lvl w:ilvl="1" w:tplc="040E0003" w:tentative="1">
      <w:start w:val="1"/>
      <w:numFmt w:val="bullet"/>
      <w:lvlText w:val="o"/>
      <w:lvlJc w:val="left"/>
      <w:pPr>
        <w:ind w:left="2160" w:hanging="360"/>
      </w:pPr>
      <w:rPr>
        <w:rFonts w:ascii="Courier New" w:hAnsi="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8" w15:restartNumberingAfterBreak="0">
    <w:nsid w:val="53F231C2"/>
    <w:multiLevelType w:val="hybridMultilevel"/>
    <w:tmpl w:val="3FDC315E"/>
    <w:lvl w:ilvl="0" w:tplc="B1128BBA">
      <w:start w:val="1"/>
      <w:numFmt w:val="bullet"/>
      <w:lvlText w:val=""/>
      <w:lvlJc w:val="left"/>
      <w:pPr>
        <w:ind w:left="1004" w:hanging="360"/>
      </w:pPr>
      <w:rPr>
        <w:rFonts w:ascii="Wingdings" w:hAnsi="Wingdings" w:hint="default"/>
      </w:rPr>
    </w:lvl>
    <w:lvl w:ilvl="1" w:tplc="040E0019" w:tentative="1">
      <w:start w:val="1"/>
      <w:numFmt w:val="bullet"/>
      <w:lvlText w:val="o"/>
      <w:lvlJc w:val="left"/>
      <w:pPr>
        <w:ind w:left="1724" w:hanging="360"/>
      </w:pPr>
      <w:rPr>
        <w:rFonts w:ascii="Courier New" w:hAnsi="Courier New" w:hint="default"/>
      </w:rPr>
    </w:lvl>
    <w:lvl w:ilvl="2" w:tplc="040E001B" w:tentative="1">
      <w:start w:val="1"/>
      <w:numFmt w:val="bullet"/>
      <w:lvlText w:val=""/>
      <w:lvlJc w:val="left"/>
      <w:pPr>
        <w:ind w:left="2444" w:hanging="360"/>
      </w:pPr>
      <w:rPr>
        <w:rFonts w:ascii="Wingdings" w:hAnsi="Wingdings" w:hint="default"/>
      </w:rPr>
    </w:lvl>
    <w:lvl w:ilvl="3" w:tplc="040E000F" w:tentative="1">
      <w:start w:val="1"/>
      <w:numFmt w:val="bullet"/>
      <w:lvlText w:val=""/>
      <w:lvlJc w:val="left"/>
      <w:pPr>
        <w:ind w:left="3164" w:hanging="360"/>
      </w:pPr>
      <w:rPr>
        <w:rFonts w:ascii="Symbol" w:hAnsi="Symbol" w:hint="default"/>
      </w:rPr>
    </w:lvl>
    <w:lvl w:ilvl="4" w:tplc="040E0019" w:tentative="1">
      <w:start w:val="1"/>
      <w:numFmt w:val="bullet"/>
      <w:lvlText w:val="o"/>
      <w:lvlJc w:val="left"/>
      <w:pPr>
        <w:ind w:left="3884" w:hanging="360"/>
      </w:pPr>
      <w:rPr>
        <w:rFonts w:ascii="Courier New" w:hAnsi="Courier New" w:hint="default"/>
      </w:rPr>
    </w:lvl>
    <w:lvl w:ilvl="5" w:tplc="040E001B" w:tentative="1">
      <w:start w:val="1"/>
      <w:numFmt w:val="bullet"/>
      <w:lvlText w:val=""/>
      <w:lvlJc w:val="left"/>
      <w:pPr>
        <w:ind w:left="4604" w:hanging="360"/>
      </w:pPr>
      <w:rPr>
        <w:rFonts w:ascii="Wingdings" w:hAnsi="Wingdings" w:hint="default"/>
      </w:rPr>
    </w:lvl>
    <w:lvl w:ilvl="6" w:tplc="040E000F" w:tentative="1">
      <w:start w:val="1"/>
      <w:numFmt w:val="bullet"/>
      <w:lvlText w:val=""/>
      <w:lvlJc w:val="left"/>
      <w:pPr>
        <w:ind w:left="5324" w:hanging="360"/>
      </w:pPr>
      <w:rPr>
        <w:rFonts w:ascii="Symbol" w:hAnsi="Symbol" w:hint="default"/>
      </w:rPr>
    </w:lvl>
    <w:lvl w:ilvl="7" w:tplc="040E0019" w:tentative="1">
      <w:start w:val="1"/>
      <w:numFmt w:val="bullet"/>
      <w:lvlText w:val="o"/>
      <w:lvlJc w:val="left"/>
      <w:pPr>
        <w:ind w:left="6044" w:hanging="360"/>
      </w:pPr>
      <w:rPr>
        <w:rFonts w:ascii="Courier New" w:hAnsi="Courier New" w:hint="default"/>
      </w:rPr>
    </w:lvl>
    <w:lvl w:ilvl="8" w:tplc="040E001B" w:tentative="1">
      <w:start w:val="1"/>
      <w:numFmt w:val="bullet"/>
      <w:lvlText w:val=""/>
      <w:lvlJc w:val="left"/>
      <w:pPr>
        <w:ind w:left="6764" w:hanging="360"/>
      </w:pPr>
      <w:rPr>
        <w:rFonts w:ascii="Wingdings" w:hAnsi="Wingdings" w:hint="default"/>
      </w:rPr>
    </w:lvl>
  </w:abstractNum>
  <w:abstractNum w:abstractNumId="29" w15:restartNumberingAfterBreak="0">
    <w:nsid w:val="58167CDC"/>
    <w:multiLevelType w:val="multilevel"/>
    <w:tmpl w:val="F808E52A"/>
    <w:lvl w:ilvl="0">
      <w:start w:val="1"/>
      <w:numFmt w:val="decimal"/>
      <w:pStyle w:val="Cmsor1"/>
      <w:lvlText w:val="%1"/>
      <w:lvlJc w:val="left"/>
      <w:pPr>
        <w:ind w:left="432" w:hanging="432"/>
      </w:pPr>
      <w:rPr>
        <w:rFonts w:hint="default"/>
      </w:rPr>
    </w:lvl>
    <w:lvl w:ilvl="1">
      <w:start w:val="1"/>
      <w:numFmt w:val="decimal"/>
      <w:pStyle w:val="Cmsor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30" w15:restartNumberingAfterBreak="0">
    <w:nsid w:val="58340F40"/>
    <w:multiLevelType w:val="hybridMultilevel"/>
    <w:tmpl w:val="762CF0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D9E33C2"/>
    <w:multiLevelType w:val="hybridMultilevel"/>
    <w:tmpl w:val="8A24F7D4"/>
    <w:lvl w:ilvl="0" w:tplc="C64CE1E4">
      <w:start w:val="5"/>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69471646"/>
    <w:multiLevelType w:val="hybridMultilevel"/>
    <w:tmpl w:val="46FCB86A"/>
    <w:lvl w:ilvl="0" w:tplc="AE6ABB48">
      <w:start w:val="1"/>
      <w:numFmt w:val="bullet"/>
      <w:lvlText w:val=""/>
      <w:lvlJc w:val="left"/>
      <w:pPr>
        <w:ind w:left="720" w:hanging="360"/>
      </w:pPr>
      <w:rPr>
        <w:rFonts w:ascii="Wingdings" w:hAnsi="Wingdings" w:hint="default"/>
      </w:rPr>
    </w:lvl>
    <w:lvl w:ilvl="1" w:tplc="040E0019">
      <w:start w:val="1"/>
      <w:numFmt w:val="bullet"/>
      <w:lvlText w:val="o"/>
      <w:lvlJc w:val="left"/>
      <w:pPr>
        <w:ind w:left="1440" w:hanging="360"/>
      </w:pPr>
      <w:rPr>
        <w:rFonts w:ascii="Courier New" w:hAnsi="Courier New" w:hint="default"/>
      </w:rPr>
    </w:lvl>
    <w:lvl w:ilvl="2" w:tplc="040E001B">
      <w:start w:val="1"/>
      <w:numFmt w:val="bullet"/>
      <w:lvlText w:val=""/>
      <w:lvlJc w:val="left"/>
      <w:pPr>
        <w:ind w:left="2160" w:hanging="360"/>
      </w:pPr>
      <w:rPr>
        <w:rFonts w:ascii="Wingdings" w:hAnsi="Wingdings" w:hint="default"/>
      </w:rPr>
    </w:lvl>
    <w:lvl w:ilvl="3" w:tplc="040E000F">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33" w15:restartNumberingAfterBreak="0">
    <w:nsid w:val="6A5160C2"/>
    <w:multiLevelType w:val="hybridMultilevel"/>
    <w:tmpl w:val="6C709D1E"/>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6DDC6D31"/>
    <w:multiLevelType w:val="hybridMultilevel"/>
    <w:tmpl w:val="96CEFF28"/>
    <w:lvl w:ilvl="0" w:tplc="040E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9C2DE0"/>
    <w:multiLevelType w:val="hybridMultilevel"/>
    <w:tmpl w:val="744E5134"/>
    <w:lvl w:ilvl="0" w:tplc="BB2AAE96">
      <w:start w:val="1"/>
      <w:numFmt w:val="bullet"/>
      <w:lvlText w:val=""/>
      <w:lvlJc w:val="left"/>
      <w:pPr>
        <w:ind w:left="786" w:hanging="360"/>
      </w:pPr>
      <w:rPr>
        <w:rFonts w:ascii="Wingdings" w:hAnsi="Wingdings" w:hint="default"/>
        <w:color w:val="F05F42"/>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702C2896"/>
    <w:multiLevelType w:val="hybridMultilevel"/>
    <w:tmpl w:val="86DC23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70FB1703"/>
    <w:multiLevelType w:val="hybridMultilevel"/>
    <w:tmpl w:val="184A17B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71063456"/>
    <w:multiLevelType w:val="multilevel"/>
    <w:tmpl w:val="B97A2E6C"/>
    <w:lvl w:ilvl="0">
      <w:start w:val="1"/>
      <w:numFmt w:val="decimal"/>
      <w:pStyle w:val="Tartalomjegyzkcmsora"/>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25571F0"/>
    <w:multiLevelType w:val="hybridMultilevel"/>
    <w:tmpl w:val="A7644E00"/>
    <w:lvl w:ilvl="0" w:tplc="040E0005">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AD3CA2"/>
    <w:multiLevelType w:val="hybridMultilevel"/>
    <w:tmpl w:val="C240C1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7C3D7424"/>
    <w:multiLevelType w:val="multilevel"/>
    <w:tmpl w:val="6EE6E2F6"/>
    <w:lvl w:ilvl="0">
      <w:start w:val="1"/>
      <w:numFmt w:val="decimal"/>
      <w:lvlText w:val="%1."/>
      <w:lvlJc w:val="left"/>
      <w:pPr>
        <w:ind w:left="2912" w:hanging="360"/>
      </w:pPr>
      <w:rPr>
        <w:rFonts w:cs="Times New Roman" w:hint="default"/>
      </w:rPr>
    </w:lvl>
    <w:lvl w:ilvl="1">
      <w:start w:val="7"/>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2" w15:restartNumberingAfterBreak="0">
    <w:nsid w:val="7C6165C5"/>
    <w:multiLevelType w:val="hybridMultilevel"/>
    <w:tmpl w:val="138C29F8"/>
    <w:lvl w:ilvl="0" w:tplc="94CCE772">
      <w:start w:val="1"/>
      <w:numFmt w:val="bullet"/>
      <w:lvlText w:val=""/>
      <w:lvlJc w:val="left"/>
      <w:pPr>
        <w:ind w:left="720" w:hanging="360"/>
      </w:pPr>
      <w:rPr>
        <w:rFonts w:ascii="Symbol" w:hAnsi="Symbol" w:hint="default"/>
      </w:rPr>
    </w:lvl>
    <w:lvl w:ilvl="1" w:tplc="040E0019" w:tentative="1">
      <w:start w:val="1"/>
      <w:numFmt w:val="bullet"/>
      <w:lvlText w:val="o"/>
      <w:lvlJc w:val="left"/>
      <w:pPr>
        <w:ind w:left="1440" w:hanging="360"/>
      </w:pPr>
      <w:rPr>
        <w:rFonts w:ascii="Courier New" w:hAnsi="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43" w15:restartNumberingAfterBreak="0">
    <w:nsid w:val="7DC24F06"/>
    <w:multiLevelType w:val="hybridMultilevel"/>
    <w:tmpl w:val="A2C25E10"/>
    <w:lvl w:ilvl="0" w:tplc="41BE6A16">
      <w:start w:val="2013"/>
      <w:numFmt w:val="bullet"/>
      <w:lvlText w:val="-"/>
      <w:lvlJc w:val="left"/>
      <w:pPr>
        <w:ind w:left="720" w:hanging="360"/>
      </w:pPr>
      <w:rPr>
        <w:rFonts w:ascii="Verdana" w:eastAsia="Times New Roman" w:hAnsi="Verdana" w:hint="default"/>
      </w:rPr>
    </w:lvl>
    <w:lvl w:ilvl="1" w:tplc="52F25FC6" w:tentative="1">
      <w:start w:val="1"/>
      <w:numFmt w:val="bullet"/>
      <w:lvlText w:val="o"/>
      <w:lvlJc w:val="left"/>
      <w:pPr>
        <w:ind w:left="1440" w:hanging="360"/>
      </w:pPr>
      <w:rPr>
        <w:rFonts w:ascii="Courier New" w:hAnsi="Courier New" w:hint="default"/>
      </w:rPr>
    </w:lvl>
    <w:lvl w:ilvl="2" w:tplc="A9826B90" w:tentative="1">
      <w:start w:val="1"/>
      <w:numFmt w:val="bullet"/>
      <w:lvlText w:val=""/>
      <w:lvlJc w:val="left"/>
      <w:pPr>
        <w:ind w:left="2160" w:hanging="360"/>
      </w:pPr>
      <w:rPr>
        <w:rFonts w:ascii="Wingdings" w:hAnsi="Wingdings" w:hint="default"/>
      </w:rPr>
    </w:lvl>
    <w:lvl w:ilvl="3" w:tplc="CD944B5E" w:tentative="1">
      <w:start w:val="1"/>
      <w:numFmt w:val="bullet"/>
      <w:lvlText w:val=""/>
      <w:lvlJc w:val="left"/>
      <w:pPr>
        <w:ind w:left="2880" w:hanging="360"/>
      </w:pPr>
      <w:rPr>
        <w:rFonts w:ascii="Symbol" w:hAnsi="Symbol" w:hint="default"/>
      </w:rPr>
    </w:lvl>
    <w:lvl w:ilvl="4" w:tplc="A79CB49E" w:tentative="1">
      <w:start w:val="1"/>
      <w:numFmt w:val="bullet"/>
      <w:lvlText w:val="o"/>
      <w:lvlJc w:val="left"/>
      <w:pPr>
        <w:ind w:left="3600" w:hanging="360"/>
      </w:pPr>
      <w:rPr>
        <w:rFonts w:ascii="Courier New" w:hAnsi="Courier New" w:hint="default"/>
      </w:rPr>
    </w:lvl>
    <w:lvl w:ilvl="5" w:tplc="AA90D95E" w:tentative="1">
      <w:start w:val="1"/>
      <w:numFmt w:val="bullet"/>
      <w:lvlText w:val=""/>
      <w:lvlJc w:val="left"/>
      <w:pPr>
        <w:ind w:left="4320" w:hanging="360"/>
      </w:pPr>
      <w:rPr>
        <w:rFonts w:ascii="Wingdings" w:hAnsi="Wingdings" w:hint="default"/>
      </w:rPr>
    </w:lvl>
    <w:lvl w:ilvl="6" w:tplc="9EC20D5E" w:tentative="1">
      <w:start w:val="1"/>
      <w:numFmt w:val="bullet"/>
      <w:lvlText w:val=""/>
      <w:lvlJc w:val="left"/>
      <w:pPr>
        <w:ind w:left="5040" w:hanging="360"/>
      </w:pPr>
      <w:rPr>
        <w:rFonts w:ascii="Symbol" w:hAnsi="Symbol" w:hint="default"/>
      </w:rPr>
    </w:lvl>
    <w:lvl w:ilvl="7" w:tplc="2AF2D03E" w:tentative="1">
      <w:start w:val="1"/>
      <w:numFmt w:val="bullet"/>
      <w:lvlText w:val="o"/>
      <w:lvlJc w:val="left"/>
      <w:pPr>
        <w:ind w:left="5760" w:hanging="360"/>
      </w:pPr>
      <w:rPr>
        <w:rFonts w:ascii="Courier New" w:hAnsi="Courier New" w:hint="default"/>
      </w:rPr>
    </w:lvl>
    <w:lvl w:ilvl="8" w:tplc="523EAD30" w:tentative="1">
      <w:start w:val="1"/>
      <w:numFmt w:val="bullet"/>
      <w:lvlText w:val=""/>
      <w:lvlJc w:val="left"/>
      <w:pPr>
        <w:ind w:left="6480" w:hanging="360"/>
      </w:pPr>
      <w:rPr>
        <w:rFonts w:ascii="Wingdings" w:hAnsi="Wingdings" w:hint="default"/>
      </w:rPr>
    </w:lvl>
  </w:abstractNum>
  <w:abstractNum w:abstractNumId="44" w15:restartNumberingAfterBreak="0">
    <w:nsid w:val="7E2947E3"/>
    <w:multiLevelType w:val="hybridMultilevel"/>
    <w:tmpl w:val="0B7615FA"/>
    <w:lvl w:ilvl="0" w:tplc="64B86460">
      <w:start w:val="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5"/>
  </w:num>
  <w:num w:numId="2">
    <w:abstractNumId w:val="38"/>
  </w:num>
  <w:num w:numId="3">
    <w:abstractNumId w:val="21"/>
  </w:num>
  <w:num w:numId="4">
    <w:abstractNumId w:val="29"/>
  </w:num>
  <w:num w:numId="5">
    <w:abstractNumId w:val="30"/>
  </w:num>
  <w:num w:numId="6">
    <w:abstractNumId w:val="17"/>
  </w:num>
  <w:num w:numId="7">
    <w:abstractNumId w:val="26"/>
  </w:num>
  <w:num w:numId="8">
    <w:abstractNumId w:val="36"/>
  </w:num>
  <w:num w:numId="9">
    <w:abstractNumId w:val="10"/>
  </w:num>
  <w:num w:numId="10">
    <w:abstractNumId w:val="14"/>
  </w:num>
  <w:num w:numId="11">
    <w:abstractNumId w:val="11"/>
  </w:num>
  <w:num w:numId="12">
    <w:abstractNumId w:val="31"/>
  </w:num>
  <w:num w:numId="13">
    <w:abstractNumId w:val="3"/>
  </w:num>
  <w:num w:numId="14">
    <w:abstractNumId w:val="7"/>
  </w:num>
  <w:num w:numId="15">
    <w:abstractNumId w:val="42"/>
  </w:num>
  <w:num w:numId="16">
    <w:abstractNumId w:val="39"/>
  </w:num>
  <w:num w:numId="17">
    <w:abstractNumId w:val="6"/>
  </w:num>
  <w:num w:numId="18">
    <w:abstractNumId w:val="27"/>
  </w:num>
  <w:num w:numId="19">
    <w:abstractNumId w:val="18"/>
  </w:num>
  <w:num w:numId="20">
    <w:abstractNumId w:val="23"/>
  </w:num>
  <w:num w:numId="21">
    <w:abstractNumId w:val="32"/>
  </w:num>
  <w:num w:numId="22">
    <w:abstractNumId w:val="9"/>
  </w:num>
  <w:num w:numId="23">
    <w:abstractNumId w:val="15"/>
  </w:num>
  <w:num w:numId="24">
    <w:abstractNumId w:val="4"/>
  </w:num>
  <w:num w:numId="25">
    <w:abstractNumId w:val="34"/>
  </w:num>
  <w:num w:numId="26">
    <w:abstractNumId w:val="5"/>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6"/>
  </w:num>
  <w:num w:numId="30">
    <w:abstractNumId w:val="43"/>
  </w:num>
  <w:num w:numId="31">
    <w:abstractNumId w:val="20"/>
  </w:num>
  <w:num w:numId="32">
    <w:abstractNumId w:val="41"/>
  </w:num>
  <w:num w:numId="33">
    <w:abstractNumId w:val="33"/>
  </w:num>
  <w:num w:numId="34">
    <w:abstractNumId w:val="24"/>
  </w:num>
  <w:num w:numId="35">
    <w:abstractNumId w:val="37"/>
  </w:num>
  <w:num w:numId="36">
    <w:abstractNumId w:val="8"/>
  </w:num>
  <w:num w:numId="37">
    <w:abstractNumId w:val="12"/>
  </w:num>
  <w:num w:numId="38">
    <w:abstractNumId w:val="44"/>
  </w:num>
  <w:num w:numId="39">
    <w:abstractNumId w:val="25"/>
  </w:num>
  <w:num w:numId="40">
    <w:abstractNumId w:val="19"/>
  </w:num>
  <w:num w:numId="41">
    <w:abstractNumId w:val="28"/>
  </w:num>
  <w:num w:numId="42">
    <w:abstractNumId w:val="29"/>
  </w:num>
  <w:num w:numId="43">
    <w:abstractNumId w:val="13"/>
  </w:num>
  <w:num w:numId="44">
    <w:abstractNumId w:val="29"/>
  </w:num>
  <w:num w:numId="45">
    <w:abstractNumId w:val="4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defaultTableStyle w:val="Stlus1"/>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BB1"/>
    <w:rsid w:val="000000E2"/>
    <w:rsid w:val="00003941"/>
    <w:rsid w:val="00005FED"/>
    <w:rsid w:val="00014DB8"/>
    <w:rsid w:val="00016F22"/>
    <w:rsid w:val="00021E54"/>
    <w:rsid w:val="00024CE7"/>
    <w:rsid w:val="00027C7C"/>
    <w:rsid w:val="00030C98"/>
    <w:rsid w:val="00043E85"/>
    <w:rsid w:val="00043EF2"/>
    <w:rsid w:val="00046BC2"/>
    <w:rsid w:val="000534CB"/>
    <w:rsid w:val="00053A3A"/>
    <w:rsid w:val="00057710"/>
    <w:rsid w:val="0007184F"/>
    <w:rsid w:val="00075255"/>
    <w:rsid w:val="0007588B"/>
    <w:rsid w:val="00076A03"/>
    <w:rsid w:val="000812F6"/>
    <w:rsid w:val="00087B63"/>
    <w:rsid w:val="00090260"/>
    <w:rsid w:val="000902D1"/>
    <w:rsid w:val="00090E29"/>
    <w:rsid w:val="00092CED"/>
    <w:rsid w:val="000963BF"/>
    <w:rsid w:val="00096499"/>
    <w:rsid w:val="00096D54"/>
    <w:rsid w:val="00096FCB"/>
    <w:rsid w:val="000A08B4"/>
    <w:rsid w:val="000B21B0"/>
    <w:rsid w:val="000B229A"/>
    <w:rsid w:val="000B400A"/>
    <w:rsid w:val="000B4525"/>
    <w:rsid w:val="000B4D2C"/>
    <w:rsid w:val="000C5D40"/>
    <w:rsid w:val="000C7C44"/>
    <w:rsid w:val="000D05FF"/>
    <w:rsid w:val="000D11C1"/>
    <w:rsid w:val="000D1A13"/>
    <w:rsid w:val="000D31FC"/>
    <w:rsid w:val="000D4E1B"/>
    <w:rsid w:val="000D62F2"/>
    <w:rsid w:val="000D6CF1"/>
    <w:rsid w:val="000E079A"/>
    <w:rsid w:val="000E1727"/>
    <w:rsid w:val="000E1A64"/>
    <w:rsid w:val="000E212E"/>
    <w:rsid w:val="000E2250"/>
    <w:rsid w:val="000F304C"/>
    <w:rsid w:val="000F5D4A"/>
    <w:rsid w:val="000F73F1"/>
    <w:rsid w:val="00100314"/>
    <w:rsid w:val="00101D23"/>
    <w:rsid w:val="0010294B"/>
    <w:rsid w:val="00102EE3"/>
    <w:rsid w:val="00103230"/>
    <w:rsid w:val="001038F5"/>
    <w:rsid w:val="00104CBA"/>
    <w:rsid w:val="001064EE"/>
    <w:rsid w:val="001072A7"/>
    <w:rsid w:val="00116492"/>
    <w:rsid w:val="001164DC"/>
    <w:rsid w:val="001165D4"/>
    <w:rsid w:val="0012104D"/>
    <w:rsid w:val="001215C4"/>
    <w:rsid w:val="001224DD"/>
    <w:rsid w:val="00123272"/>
    <w:rsid w:val="001246B8"/>
    <w:rsid w:val="00125208"/>
    <w:rsid w:val="0012628C"/>
    <w:rsid w:val="0012631E"/>
    <w:rsid w:val="00127D7D"/>
    <w:rsid w:val="0013555C"/>
    <w:rsid w:val="001360CB"/>
    <w:rsid w:val="001360D1"/>
    <w:rsid w:val="00137999"/>
    <w:rsid w:val="00137ADE"/>
    <w:rsid w:val="00137CC5"/>
    <w:rsid w:val="00142611"/>
    <w:rsid w:val="001501FD"/>
    <w:rsid w:val="001505DF"/>
    <w:rsid w:val="00153370"/>
    <w:rsid w:val="001637B4"/>
    <w:rsid w:val="00172920"/>
    <w:rsid w:val="00180D2C"/>
    <w:rsid w:val="00180FA1"/>
    <w:rsid w:val="00181E84"/>
    <w:rsid w:val="00181FDC"/>
    <w:rsid w:val="001862DE"/>
    <w:rsid w:val="00186739"/>
    <w:rsid w:val="00187F8A"/>
    <w:rsid w:val="001917D8"/>
    <w:rsid w:val="0019445E"/>
    <w:rsid w:val="00194B7A"/>
    <w:rsid w:val="001950AD"/>
    <w:rsid w:val="001A15C6"/>
    <w:rsid w:val="001A21DC"/>
    <w:rsid w:val="001A5D68"/>
    <w:rsid w:val="001B51B9"/>
    <w:rsid w:val="001B5E10"/>
    <w:rsid w:val="001C03F1"/>
    <w:rsid w:val="001C30A1"/>
    <w:rsid w:val="001C43E6"/>
    <w:rsid w:val="001D498E"/>
    <w:rsid w:val="001D5628"/>
    <w:rsid w:val="001D5931"/>
    <w:rsid w:val="001D5E8B"/>
    <w:rsid w:val="001D705E"/>
    <w:rsid w:val="001E0971"/>
    <w:rsid w:val="001E0DF1"/>
    <w:rsid w:val="001E14D4"/>
    <w:rsid w:val="001E457B"/>
    <w:rsid w:val="001E5A81"/>
    <w:rsid w:val="001F3232"/>
    <w:rsid w:val="001F6E99"/>
    <w:rsid w:val="00201A53"/>
    <w:rsid w:val="00203FA9"/>
    <w:rsid w:val="002064C3"/>
    <w:rsid w:val="00211AA1"/>
    <w:rsid w:val="002128E0"/>
    <w:rsid w:val="00214BA4"/>
    <w:rsid w:val="002150B7"/>
    <w:rsid w:val="00216DCB"/>
    <w:rsid w:val="00217F40"/>
    <w:rsid w:val="00220FBB"/>
    <w:rsid w:val="00225280"/>
    <w:rsid w:val="00227757"/>
    <w:rsid w:val="002354C8"/>
    <w:rsid w:val="00244F93"/>
    <w:rsid w:val="00244FAC"/>
    <w:rsid w:val="00246E67"/>
    <w:rsid w:val="002504C4"/>
    <w:rsid w:val="00250994"/>
    <w:rsid w:val="00254119"/>
    <w:rsid w:val="002574F1"/>
    <w:rsid w:val="002616BE"/>
    <w:rsid w:val="002628D7"/>
    <w:rsid w:val="00271BD2"/>
    <w:rsid w:val="00272C81"/>
    <w:rsid w:val="0027471C"/>
    <w:rsid w:val="002750FD"/>
    <w:rsid w:val="00281749"/>
    <w:rsid w:val="00281C8D"/>
    <w:rsid w:val="00283B87"/>
    <w:rsid w:val="00285448"/>
    <w:rsid w:val="00286361"/>
    <w:rsid w:val="002922D1"/>
    <w:rsid w:val="0029398B"/>
    <w:rsid w:val="002A26FD"/>
    <w:rsid w:val="002A280B"/>
    <w:rsid w:val="002A2B88"/>
    <w:rsid w:val="002B002A"/>
    <w:rsid w:val="002B4AA0"/>
    <w:rsid w:val="002B4C86"/>
    <w:rsid w:val="002B596F"/>
    <w:rsid w:val="002B6032"/>
    <w:rsid w:val="002B603B"/>
    <w:rsid w:val="002B662F"/>
    <w:rsid w:val="002C7EFF"/>
    <w:rsid w:val="002D280E"/>
    <w:rsid w:val="002D2A8B"/>
    <w:rsid w:val="002D63B6"/>
    <w:rsid w:val="002D6E13"/>
    <w:rsid w:val="002E1084"/>
    <w:rsid w:val="002E2736"/>
    <w:rsid w:val="002F0120"/>
    <w:rsid w:val="002F14F6"/>
    <w:rsid w:val="002F1E19"/>
    <w:rsid w:val="002F2202"/>
    <w:rsid w:val="003000DE"/>
    <w:rsid w:val="00302DD7"/>
    <w:rsid w:val="0031052F"/>
    <w:rsid w:val="003106DD"/>
    <w:rsid w:val="00310D4C"/>
    <w:rsid w:val="003126AB"/>
    <w:rsid w:val="003132EC"/>
    <w:rsid w:val="003134CB"/>
    <w:rsid w:val="00315EE0"/>
    <w:rsid w:val="003200D9"/>
    <w:rsid w:val="00320799"/>
    <w:rsid w:val="00322F3C"/>
    <w:rsid w:val="00324DBA"/>
    <w:rsid w:val="00327EE6"/>
    <w:rsid w:val="0033486A"/>
    <w:rsid w:val="00341A06"/>
    <w:rsid w:val="00342387"/>
    <w:rsid w:val="003464A5"/>
    <w:rsid w:val="00351702"/>
    <w:rsid w:val="003530D5"/>
    <w:rsid w:val="00354327"/>
    <w:rsid w:val="00355B1C"/>
    <w:rsid w:val="00357A48"/>
    <w:rsid w:val="003648D1"/>
    <w:rsid w:val="0037352D"/>
    <w:rsid w:val="003742DA"/>
    <w:rsid w:val="00383312"/>
    <w:rsid w:val="00384BE8"/>
    <w:rsid w:val="00387B42"/>
    <w:rsid w:val="003916E3"/>
    <w:rsid w:val="00391BE8"/>
    <w:rsid w:val="00392820"/>
    <w:rsid w:val="00392A39"/>
    <w:rsid w:val="003953AD"/>
    <w:rsid w:val="003A1770"/>
    <w:rsid w:val="003A6FD0"/>
    <w:rsid w:val="003B0CF7"/>
    <w:rsid w:val="003B3D42"/>
    <w:rsid w:val="003B671E"/>
    <w:rsid w:val="003C2D9E"/>
    <w:rsid w:val="003C31B9"/>
    <w:rsid w:val="003D02CB"/>
    <w:rsid w:val="003D12F0"/>
    <w:rsid w:val="003D5E6F"/>
    <w:rsid w:val="003D6677"/>
    <w:rsid w:val="003E1B1A"/>
    <w:rsid w:val="003E2605"/>
    <w:rsid w:val="003E5379"/>
    <w:rsid w:val="003E6580"/>
    <w:rsid w:val="003E6B7A"/>
    <w:rsid w:val="003F07F4"/>
    <w:rsid w:val="003F089C"/>
    <w:rsid w:val="003F4660"/>
    <w:rsid w:val="003F6B4B"/>
    <w:rsid w:val="00401BBC"/>
    <w:rsid w:val="0040615B"/>
    <w:rsid w:val="0042041A"/>
    <w:rsid w:val="00420737"/>
    <w:rsid w:val="00420CEE"/>
    <w:rsid w:val="004222C3"/>
    <w:rsid w:val="00426BBC"/>
    <w:rsid w:val="00426D49"/>
    <w:rsid w:val="0043234B"/>
    <w:rsid w:val="00432741"/>
    <w:rsid w:val="00434C05"/>
    <w:rsid w:val="00436B1E"/>
    <w:rsid w:val="004523FE"/>
    <w:rsid w:val="00452503"/>
    <w:rsid w:val="004532F2"/>
    <w:rsid w:val="00455054"/>
    <w:rsid w:val="00457796"/>
    <w:rsid w:val="00463BD7"/>
    <w:rsid w:val="00464ACD"/>
    <w:rsid w:val="00464F25"/>
    <w:rsid w:val="00467A55"/>
    <w:rsid w:val="004715FA"/>
    <w:rsid w:val="00472330"/>
    <w:rsid w:val="004725E2"/>
    <w:rsid w:val="004736F9"/>
    <w:rsid w:val="004746C6"/>
    <w:rsid w:val="0047580A"/>
    <w:rsid w:val="00476FD5"/>
    <w:rsid w:val="00481261"/>
    <w:rsid w:val="00481BEF"/>
    <w:rsid w:val="00482C21"/>
    <w:rsid w:val="00483F50"/>
    <w:rsid w:val="00484844"/>
    <w:rsid w:val="0048537C"/>
    <w:rsid w:val="00485C4C"/>
    <w:rsid w:val="00486D37"/>
    <w:rsid w:val="004A250A"/>
    <w:rsid w:val="004A2DB2"/>
    <w:rsid w:val="004A59AF"/>
    <w:rsid w:val="004B34E7"/>
    <w:rsid w:val="004B35BD"/>
    <w:rsid w:val="004B73BE"/>
    <w:rsid w:val="004C0776"/>
    <w:rsid w:val="004C661A"/>
    <w:rsid w:val="004D2CCE"/>
    <w:rsid w:val="004E1858"/>
    <w:rsid w:val="004E31C4"/>
    <w:rsid w:val="004F0CBE"/>
    <w:rsid w:val="004F385D"/>
    <w:rsid w:val="004F5435"/>
    <w:rsid w:val="004F5CF1"/>
    <w:rsid w:val="004F7D0A"/>
    <w:rsid w:val="005014BB"/>
    <w:rsid w:val="00503155"/>
    <w:rsid w:val="00510362"/>
    <w:rsid w:val="005115A2"/>
    <w:rsid w:val="0051677B"/>
    <w:rsid w:val="00516EAF"/>
    <w:rsid w:val="0051762E"/>
    <w:rsid w:val="00520C66"/>
    <w:rsid w:val="00531520"/>
    <w:rsid w:val="0053409F"/>
    <w:rsid w:val="005423A1"/>
    <w:rsid w:val="0054631B"/>
    <w:rsid w:val="00547906"/>
    <w:rsid w:val="0055215A"/>
    <w:rsid w:val="00554C5A"/>
    <w:rsid w:val="00554ED1"/>
    <w:rsid w:val="00554FDC"/>
    <w:rsid w:val="0056094A"/>
    <w:rsid w:val="0056276F"/>
    <w:rsid w:val="00562FD3"/>
    <w:rsid w:val="00565B71"/>
    <w:rsid w:val="00566170"/>
    <w:rsid w:val="00567941"/>
    <w:rsid w:val="00571314"/>
    <w:rsid w:val="005776C4"/>
    <w:rsid w:val="00582022"/>
    <w:rsid w:val="00585E11"/>
    <w:rsid w:val="00593D18"/>
    <w:rsid w:val="0059568E"/>
    <w:rsid w:val="00596E47"/>
    <w:rsid w:val="00597581"/>
    <w:rsid w:val="005B0B94"/>
    <w:rsid w:val="005B2369"/>
    <w:rsid w:val="005B5A93"/>
    <w:rsid w:val="005B6277"/>
    <w:rsid w:val="005C01A7"/>
    <w:rsid w:val="005C08F9"/>
    <w:rsid w:val="005C2427"/>
    <w:rsid w:val="005C4A0B"/>
    <w:rsid w:val="005C587C"/>
    <w:rsid w:val="005C71BA"/>
    <w:rsid w:val="005D01F3"/>
    <w:rsid w:val="005D14A4"/>
    <w:rsid w:val="005D54C9"/>
    <w:rsid w:val="005D58F0"/>
    <w:rsid w:val="005D6B82"/>
    <w:rsid w:val="005D6C17"/>
    <w:rsid w:val="005D6C27"/>
    <w:rsid w:val="005E093B"/>
    <w:rsid w:val="005E1880"/>
    <w:rsid w:val="005E6E5F"/>
    <w:rsid w:val="005F0969"/>
    <w:rsid w:val="005F12DF"/>
    <w:rsid w:val="00603A8A"/>
    <w:rsid w:val="00603E88"/>
    <w:rsid w:val="00605065"/>
    <w:rsid w:val="0060695C"/>
    <w:rsid w:val="00610ED2"/>
    <w:rsid w:val="006136F2"/>
    <w:rsid w:val="00620748"/>
    <w:rsid w:val="00622696"/>
    <w:rsid w:val="006310D7"/>
    <w:rsid w:val="00631547"/>
    <w:rsid w:val="0063379E"/>
    <w:rsid w:val="0063647E"/>
    <w:rsid w:val="00637B29"/>
    <w:rsid w:val="00645328"/>
    <w:rsid w:val="0064617B"/>
    <w:rsid w:val="006511C3"/>
    <w:rsid w:val="00651F90"/>
    <w:rsid w:val="00652154"/>
    <w:rsid w:val="0065561F"/>
    <w:rsid w:val="00657D49"/>
    <w:rsid w:val="0066176A"/>
    <w:rsid w:val="0066186B"/>
    <w:rsid w:val="0066495A"/>
    <w:rsid w:val="00666802"/>
    <w:rsid w:val="00673B62"/>
    <w:rsid w:val="0067660B"/>
    <w:rsid w:val="00677E6D"/>
    <w:rsid w:val="0068019F"/>
    <w:rsid w:val="0068282F"/>
    <w:rsid w:val="00685366"/>
    <w:rsid w:val="00685F1C"/>
    <w:rsid w:val="00687907"/>
    <w:rsid w:val="00692C02"/>
    <w:rsid w:val="006943C5"/>
    <w:rsid w:val="006945A2"/>
    <w:rsid w:val="006955E1"/>
    <w:rsid w:val="006A65B9"/>
    <w:rsid w:val="006A697A"/>
    <w:rsid w:val="006B1D70"/>
    <w:rsid w:val="006B221E"/>
    <w:rsid w:val="006B6729"/>
    <w:rsid w:val="006B7E42"/>
    <w:rsid w:val="006C1771"/>
    <w:rsid w:val="006C197B"/>
    <w:rsid w:val="006C29B1"/>
    <w:rsid w:val="006C4396"/>
    <w:rsid w:val="006D1FD4"/>
    <w:rsid w:val="006D4F47"/>
    <w:rsid w:val="006D65D1"/>
    <w:rsid w:val="006E0D99"/>
    <w:rsid w:val="006E3116"/>
    <w:rsid w:val="006E33BE"/>
    <w:rsid w:val="006E52A4"/>
    <w:rsid w:val="006E746E"/>
    <w:rsid w:val="006E7CB4"/>
    <w:rsid w:val="006F1DA1"/>
    <w:rsid w:val="006F41A7"/>
    <w:rsid w:val="006F685B"/>
    <w:rsid w:val="007026E2"/>
    <w:rsid w:val="00707117"/>
    <w:rsid w:val="00711278"/>
    <w:rsid w:val="00711965"/>
    <w:rsid w:val="00711FB9"/>
    <w:rsid w:val="00715156"/>
    <w:rsid w:val="00715292"/>
    <w:rsid w:val="007159A9"/>
    <w:rsid w:val="00717B71"/>
    <w:rsid w:val="00722F70"/>
    <w:rsid w:val="007329EF"/>
    <w:rsid w:val="00733ACB"/>
    <w:rsid w:val="00734119"/>
    <w:rsid w:val="007358D5"/>
    <w:rsid w:val="00735E36"/>
    <w:rsid w:val="00736B22"/>
    <w:rsid w:val="00740A85"/>
    <w:rsid w:val="0074190C"/>
    <w:rsid w:val="00744727"/>
    <w:rsid w:val="00744810"/>
    <w:rsid w:val="00747274"/>
    <w:rsid w:val="00747561"/>
    <w:rsid w:val="00747D3F"/>
    <w:rsid w:val="007513EB"/>
    <w:rsid w:val="007517DF"/>
    <w:rsid w:val="00751C98"/>
    <w:rsid w:val="00753680"/>
    <w:rsid w:val="0075430B"/>
    <w:rsid w:val="007552A3"/>
    <w:rsid w:val="00770A23"/>
    <w:rsid w:val="00773AAC"/>
    <w:rsid w:val="0077771D"/>
    <w:rsid w:val="00777ADF"/>
    <w:rsid w:val="007821AA"/>
    <w:rsid w:val="007840A9"/>
    <w:rsid w:val="00784387"/>
    <w:rsid w:val="00785936"/>
    <w:rsid w:val="00787F39"/>
    <w:rsid w:val="00791B21"/>
    <w:rsid w:val="00792D90"/>
    <w:rsid w:val="007947C4"/>
    <w:rsid w:val="00795971"/>
    <w:rsid w:val="00797F25"/>
    <w:rsid w:val="007A0499"/>
    <w:rsid w:val="007A1D95"/>
    <w:rsid w:val="007A37ED"/>
    <w:rsid w:val="007A692B"/>
    <w:rsid w:val="007A72D5"/>
    <w:rsid w:val="007B0338"/>
    <w:rsid w:val="007B1999"/>
    <w:rsid w:val="007B35C4"/>
    <w:rsid w:val="007B54EF"/>
    <w:rsid w:val="007B790A"/>
    <w:rsid w:val="007C167A"/>
    <w:rsid w:val="007C1B97"/>
    <w:rsid w:val="007C3D3C"/>
    <w:rsid w:val="007C557C"/>
    <w:rsid w:val="007C5797"/>
    <w:rsid w:val="007D0F2C"/>
    <w:rsid w:val="007D12FD"/>
    <w:rsid w:val="007E12DC"/>
    <w:rsid w:val="007E2FCB"/>
    <w:rsid w:val="007E5653"/>
    <w:rsid w:val="007E6491"/>
    <w:rsid w:val="007E6A5F"/>
    <w:rsid w:val="007F4023"/>
    <w:rsid w:val="007F6820"/>
    <w:rsid w:val="00803776"/>
    <w:rsid w:val="0080597C"/>
    <w:rsid w:val="00806DDF"/>
    <w:rsid w:val="0080722D"/>
    <w:rsid w:val="0081170D"/>
    <w:rsid w:val="00811B72"/>
    <w:rsid w:val="0081250F"/>
    <w:rsid w:val="00815E6D"/>
    <w:rsid w:val="0082070D"/>
    <w:rsid w:val="00820CAB"/>
    <w:rsid w:val="00820EAA"/>
    <w:rsid w:val="0082151D"/>
    <w:rsid w:val="00821ABB"/>
    <w:rsid w:val="008240EB"/>
    <w:rsid w:val="008253A2"/>
    <w:rsid w:val="00825FBC"/>
    <w:rsid w:val="00830779"/>
    <w:rsid w:val="00831DE1"/>
    <w:rsid w:val="00833309"/>
    <w:rsid w:val="008335DA"/>
    <w:rsid w:val="008353EF"/>
    <w:rsid w:val="008362CE"/>
    <w:rsid w:val="008406AC"/>
    <w:rsid w:val="008411D8"/>
    <w:rsid w:val="008477A1"/>
    <w:rsid w:val="008518BE"/>
    <w:rsid w:val="00855FDD"/>
    <w:rsid w:val="00857896"/>
    <w:rsid w:val="008617D6"/>
    <w:rsid w:val="00867839"/>
    <w:rsid w:val="00867F5F"/>
    <w:rsid w:val="00872879"/>
    <w:rsid w:val="00873EA0"/>
    <w:rsid w:val="00873FE9"/>
    <w:rsid w:val="00880C98"/>
    <w:rsid w:val="00881C3F"/>
    <w:rsid w:val="00881FB4"/>
    <w:rsid w:val="00883CFD"/>
    <w:rsid w:val="00884983"/>
    <w:rsid w:val="00885C6B"/>
    <w:rsid w:val="00891EEE"/>
    <w:rsid w:val="00894B18"/>
    <w:rsid w:val="00895915"/>
    <w:rsid w:val="008977FA"/>
    <w:rsid w:val="00897E8B"/>
    <w:rsid w:val="008A184E"/>
    <w:rsid w:val="008A18CD"/>
    <w:rsid w:val="008A1EC2"/>
    <w:rsid w:val="008A5BB3"/>
    <w:rsid w:val="008A7747"/>
    <w:rsid w:val="008A78AD"/>
    <w:rsid w:val="008B3B21"/>
    <w:rsid w:val="008B5111"/>
    <w:rsid w:val="008C5880"/>
    <w:rsid w:val="008C60B1"/>
    <w:rsid w:val="008C6C09"/>
    <w:rsid w:val="008D0700"/>
    <w:rsid w:val="008D0C5A"/>
    <w:rsid w:val="008D198C"/>
    <w:rsid w:val="008D2B39"/>
    <w:rsid w:val="008D3338"/>
    <w:rsid w:val="008D7E1F"/>
    <w:rsid w:val="008E07E3"/>
    <w:rsid w:val="008E221D"/>
    <w:rsid w:val="008E6CF9"/>
    <w:rsid w:val="008E74D2"/>
    <w:rsid w:val="008F03B5"/>
    <w:rsid w:val="008F2617"/>
    <w:rsid w:val="008F2917"/>
    <w:rsid w:val="008F2F05"/>
    <w:rsid w:val="008F4785"/>
    <w:rsid w:val="008F5A2B"/>
    <w:rsid w:val="008F79F7"/>
    <w:rsid w:val="0090034C"/>
    <w:rsid w:val="00900C4C"/>
    <w:rsid w:val="00901661"/>
    <w:rsid w:val="009044EE"/>
    <w:rsid w:val="009118FA"/>
    <w:rsid w:val="00914604"/>
    <w:rsid w:val="00922868"/>
    <w:rsid w:val="0092479D"/>
    <w:rsid w:val="00941DDB"/>
    <w:rsid w:val="009421C1"/>
    <w:rsid w:val="00943052"/>
    <w:rsid w:val="00943F87"/>
    <w:rsid w:val="009450BF"/>
    <w:rsid w:val="00952F2A"/>
    <w:rsid w:val="00954100"/>
    <w:rsid w:val="00956A8D"/>
    <w:rsid w:val="00957BFE"/>
    <w:rsid w:val="00966491"/>
    <w:rsid w:val="00970516"/>
    <w:rsid w:val="009707F8"/>
    <w:rsid w:val="00971D50"/>
    <w:rsid w:val="0097287E"/>
    <w:rsid w:val="0097366B"/>
    <w:rsid w:val="00975534"/>
    <w:rsid w:val="0097586C"/>
    <w:rsid w:val="00977412"/>
    <w:rsid w:val="00981AF8"/>
    <w:rsid w:val="009823AF"/>
    <w:rsid w:val="009844A3"/>
    <w:rsid w:val="00985563"/>
    <w:rsid w:val="00985BA1"/>
    <w:rsid w:val="009872AA"/>
    <w:rsid w:val="0098758A"/>
    <w:rsid w:val="00991F8A"/>
    <w:rsid w:val="00992D7F"/>
    <w:rsid w:val="00994312"/>
    <w:rsid w:val="00995999"/>
    <w:rsid w:val="009A0B08"/>
    <w:rsid w:val="009A105C"/>
    <w:rsid w:val="009A5984"/>
    <w:rsid w:val="009A6B3A"/>
    <w:rsid w:val="009B231A"/>
    <w:rsid w:val="009B4235"/>
    <w:rsid w:val="009B7F2A"/>
    <w:rsid w:val="009C08F9"/>
    <w:rsid w:val="009C4B54"/>
    <w:rsid w:val="009C5404"/>
    <w:rsid w:val="009C548A"/>
    <w:rsid w:val="009D0F22"/>
    <w:rsid w:val="009D10FD"/>
    <w:rsid w:val="009D1229"/>
    <w:rsid w:val="009D192C"/>
    <w:rsid w:val="009D3C9F"/>
    <w:rsid w:val="009D4031"/>
    <w:rsid w:val="009D704C"/>
    <w:rsid w:val="009D7B23"/>
    <w:rsid w:val="009D7DCF"/>
    <w:rsid w:val="009E21C8"/>
    <w:rsid w:val="009E6F9F"/>
    <w:rsid w:val="009E7AA8"/>
    <w:rsid w:val="009F3C20"/>
    <w:rsid w:val="009F7A36"/>
    <w:rsid w:val="00A00A74"/>
    <w:rsid w:val="00A0167E"/>
    <w:rsid w:val="00A03FB0"/>
    <w:rsid w:val="00A119E4"/>
    <w:rsid w:val="00A122BA"/>
    <w:rsid w:val="00A1236E"/>
    <w:rsid w:val="00A164D3"/>
    <w:rsid w:val="00A179BB"/>
    <w:rsid w:val="00A23CCA"/>
    <w:rsid w:val="00A25891"/>
    <w:rsid w:val="00A25CD5"/>
    <w:rsid w:val="00A27A0C"/>
    <w:rsid w:val="00A27A7F"/>
    <w:rsid w:val="00A30A8A"/>
    <w:rsid w:val="00A32BBC"/>
    <w:rsid w:val="00A33DDD"/>
    <w:rsid w:val="00A43ECC"/>
    <w:rsid w:val="00A462AA"/>
    <w:rsid w:val="00A46BD9"/>
    <w:rsid w:val="00A474CE"/>
    <w:rsid w:val="00A50852"/>
    <w:rsid w:val="00A50F63"/>
    <w:rsid w:val="00A52F91"/>
    <w:rsid w:val="00A536EB"/>
    <w:rsid w:val="00A5370B"/>
    <w:rsid w:val="00A54C30"/>
    <w:rsid w:val="00A603E4"/>
    <w:rsid w:val="00A61869"/>
    <w:rsid w:val="00A70A3B"/>
    <w:rsid w:val="00A7581A"/>
    <w:rsid w:val="00A770D3"/>
    <w:rsid w:val="00A8134A"/>
    <w:rsid w:val="00A821AA"/>
    <w:rsid w:val="00A8604C"/>
    <w:rsid w:val="00A92EC6"/>
    <w:rsid w:val="00AA356C"/>
    <w:rsid w:val="00AA534C"/>
    <w:rsid w:val="00AA62F4"/>
    <w:rsid w:val="00AB3BF5"/>
    <w:rsid w:val="00AB436B"/>
    <w:rsid w:val="00AB4ED7"/>
    <w:rsid w:val="00AB5A45"/>
    <w:rsid w:val="00AB5C58"/>
    <w:rsid w:val="00AC0CE7"/>
    <w:rsid w:val="00AC130C"/>
    <w:rsid w:val="00AC17E2"/>
    <w:rsid w:val="00AC36ED"/>
    <w:rsid w:val="00AD32DA"/>
    <w:rsid w:val="00AD6D7A"/>
    <w:rsid w:val="00AE00C7"/>
    <w:rsid w:val="00AE28EA"/>
    <w:rsid w:val="00AE2929"/>
    <w:rsid w:val="00AE3740"/>
    <w:rsid w:val="00AE6658"/>
    <w:rsid w:val="00AE6697"/>
    <w:rsid w:val="00AE6C6E"/>
    <w:rsid w:val="00AF1532"/>
    <w:rsid w:val="00AF1AA6"/>
    <w:rsid w:val="00AF1B45"/>
    <w:rsid w:val="00B01EFB"/>
    <w:rsid w:val="00B02F7D"/>
    <w:rsid w:val="00B030CF"/>
    <w:rsid w:val="00B03968"/>
    <w:rsid w:val="00B039AA"/>
    <w:rsid w:val="00B03F60"/>
    <w:rsid w:val="00B073FD"/>
    <w:rsid w:val="00B15B09"/>
    <w:rsid w:val="00B2523D"/>
    <w:rsid w:val="00B25793"/>
    <w:rsid w:val="00B431A9"/>
    <w:rsid w:val="00B46BD1"/>
    <w:rsid w:val="00B46E28"/>
    <w:rsid w:val="00B50ABF"/>
    <w:rsid w:val="00B50D7E"/>
    <w:rsid w:val="00B53134"/>
    <w:rsid w:val="00B5553E"/>
    <w:rsid w:val="00B63359"/>
    <w:rsid w:val="00B7212C"/>
    <w:rsid w:val="00B72136"/>
    <w:rsid w:val="00B725CF"/>
    <w:rsid w:val="00B8124C"/>
    <w:rsid w:val="00B852C0"/>
    <w:rsid w:val="00B85672"/>
    <w:rsid w:val="00B9062D"/>
    <w:rsid w:val="00B91F23"/>
    <w:rsid w:val="00B93BCC"/>
    <w:rsid w:val="00B96224"/>
    <w:rsid w:val="00B96AF5"/>
    <w:rsid w:val="00B96DBB"/>
    <w:rsid w:val="00BA245E"/>
    <w:rsid w:val="00BA2CAB"/>
    <w:rsid w:val="00BB0C6E"/>
    <w:rsid w:val="00BB1737"/>
    <w:rsid w:val="00BB216E"/>
    <w:rsid w:val="00BB292F"/>
    <w:rsid w:val="00BB57AD"/>
    <w:rsid w:val="00BB5E7B"/>
    <w:rsid w:val="00BC396E"/>
    <w:rsid w:val="00BC3BC8"/>
    <w:rsid w:val="00BC3D5C"/>
    <w:rsid w:val="00BC72A4"/>
    <w:rsid w:val="00BC7AA8"/>
    <w:rsid w:val="00BD3F61"/>
    <w:rsid w:val="00BE1197"/>
    <w:rsid w:val="00BE612F"/>
    <w:rsid w:val="00BF39D0"/>
    <w:rsid w:val="00BF3AE2"/>
    <w:rsid w:val="00BF425D"/>
    <w:rsid w:val="00BF64CB"/>
    <w:rsid w:val="00BF74FE"/>
    <w:rsid w:val="00C01A14"/>
    <w:rsid w:val="00C04FDA"/>
    <w:rsid w:val="00C1580A"/>
    <w:rsid w:val="00C16BEB"/>
    <w:rsid w:val="00C20327"/>
    <w:rsid w:val="00C228B4"/>
    <w:rsid w:val="00C249D5"/>
    <w:rsid w:val="00C249DE"/>
    <w:rsid w:val="00C3087D"/>
    <w:rsid w:val="00C317DA"/>
    <w:rsid w:val="00C32230"/>
    <w:rsid w:val="00C32CA7"/>
    <w:rsid w:val="00C34627"/>
    <w:rsid w:val="00C35A0E"/>
    <w:rsid w:val="00C362BC"/>
    <w:rsid w:val="00C3719D"/>
    <w:rsid w:val="00C419FB"/>
    <w:rsid w:val="00C454FA"/>
    <w:rsid w:val="00C4723C"/>
    <w:rsid w:val="00C5048F"/>
    <w:rsid w:val="00C51684"/>
    <w:rsid w:val="00C5308B"/>
    <w:rsid w:val="00C54EC8"/>
    <w:rsid w:val="00C57407"/>
    <w:rsid w:val="00C57BF3"/>
    <w:rsid w:val="00C57EAF"/>
    <w:rsid w:val="00C615F8"/>
    <w:rsid w:val="00C620F7"/>
    <w:rsid w:val="00C66E0F"/>
    <w:rsid w:val="00C66E18"/>
    <w:rsid w:val="00C72FB7"/>
    <w:rsid w:val="00C748D4"/>
    <w:rsid w:val="00C754E3"/>
    <w:rsid w:val="00C76BBF"/>
    <w:rsid w:val="00C771A5"/>
    <w:rsid w:val="00C81EE6"/>
    <w:rsid w:val="00C82A32"/>
    <w:rsid w:val="00C82BB8"/>
    <w:rsid w:val="00C8341A"/>
    <w:rsid w:val="00C90065"/>
    <w:rsid w:val="00C94100"/>
    <w:rsid w:val="00C95072"/>
    <w:rsid w:val="00C96D78"/>
    <w:rsid w:val="00CA0468"/>
    <w:rsid w:val="00CA628C"/>
    <w:rsid w:val="00CA64B2"/>
    <w:rsid w:val="00CB0274"/>
    <w:rsid w:val="00CB0960"/>
    <w:rsid w:val="00CB0ABE"/>
    <w:rsid w:val="00CC0A2A"/>
    <w:rsid w:val="00CC1513"/>
    <w:rsid w:val="00CC1AED"/>
    <w:rsid w:val="00CC6298"/>
    <w:rsid w:val="00CC6988"/>
    <w:rsid w:val="00CD22FA"/>
    <w:rsid w:val="00CD34F1"/>
    <w:rsid w:val="00CD3A42"/>
    <w:rsid w:val="00CD3D26"/>
    <w:rsid w:val="00CD5949"/>
    <w:rsid w:val="00CD75E2"/>
    <w:rsid w:val="00CE02B6"/>
    <w:rsid w:val="00CF5933"/>
    <w:rsid w:val="00CF78E6"/>
    <w:rsid w:val="00D1106C"/>
    <w:rsid w:val="00D139F5"/>
    <w:rsid w:val="00D13C9C"/>
    <w:rsid w:val="00D15293"/>
    <w:rsid w:val="00D15DA4"/>
    <w:rsid w:val="00D20D2E"/>
    <w:rsid w:val="00D278A9"/>
    <w:rsid w:val="00D32488"/>
    <w:rsid w:val="00D33468"/>
    <w:rsid w:val="00D4028B"/>
    <w:rsid w:val="00D50ED7"/>
    <w:rsid w:val="00D554D0"/>
    <w:rsid w:val="00D56568"/>
    <w:rsid w:val="00D56BA7"/>
    <w:rsid w:val="00D6767E"/>
    <w:rsid w:val="00D71E35"/>
    <w:rsid w:val="00D72096"/>
    <w:rsid w:val="00D7375C"/>
    <w:rsid w:val="00D7472D"/>
    <w:rsid w:val="00D770F8"/>
    <w:rsid w:val="00D80134"/>
    <w:rsid w:val="00D81382"/>
    <w:rsid w:val="00D826B3"/>
    <w:rsid w:val="00D84FB3"/>
    <w:rsid w:val="00D8510B"/>
    <w:rsid w:val="00D90A33"/>
    <w:rsid w:val="00D919C9"/>
    <w:rsid w:val="00D923F1"/>
    <w:rsid w:val="00D926DB"/>
    <w:rsid w:val="00D94597"/>
    <w:rsid w:val="00D95780"/>
    <w:rsid w:val="00DB3E25"/>
    <w:rsid w:val="00DB43AB"/>
    <w:rsid w:val="00DB7F6A"/>
    <w:rsid w:val="00DB7FBD"/>
    <w:rsid w:val="00DC06A5"/>
    <w:rsid w:val="00DC499C"/>
    <w:rsid w:val="00DC4A33"/>
    <w:rsid w:val="00DC7955"/>
    <w:rsid w:val="00DD5FDF"/>
    <w:rsid w:val="00DD6D3B"/>
    <w:rsid w:val="00DD7947"/>
    <w:rsid w:val="00DE338C"/>
    <w:rsid w:val="00DE4765"/>
    <w:rsid w:val="00DF1C2D"/>
    <w:rsid w:val="00DF57B9"/>
    <w:rsid w:val="00DF5B6A"/>
    <w:rsid w:val="00E019FF"/>
    <w:rsid w:val="00E04E16"/>
    <w:rsid w:val="00E05650"/>
    <w:rsid w:val="00E05782"/>
    <w:rsid w:val="00E06516"/>
    <w:rsid w:val="00E0683B"/>
    <w:rsid w:val="00E06869"/>
    <w:rsid w:val="00E10079"/>
    <w:rsid w:val="00E116E7"/>
    <w:rsid w:val="00E124B0"/>
    <w:rsid w:val="00E146C3"/>
    <w:rsid w:val="00E14DBF"/>
    <w:rsid w:val="00E20EE6"/>
    <w:rsid w:val="00E22B52"/>
    <w:rsid w:val="00E22B96"/>
    <w:rsid w:val="00E25742"/>
    <w:rsid w:val="00E265AE"/>
    <w:rsid w:val="00E27E2F"/>
    <w:rsid w:val="00E34D93"/>
    <w:rsid w:val="00E4107C"/>
    <w:rsid w:val="00E452E7"/>
    <w:rsid w:val="00E472B1"/>
    <w:rsid w:val="00E5254A"/>
    <w:rsid w:val="00E53325"/>
    <w:rsid w:val="00E53ED6"/>
    <w:rsid w:val="00E56550"/>
    <w:rsid w:val="00E7011A"/>
    <w:rsid w:val="00E70A3F"/>
    <w:rsid w:val="00E7496F"/>
    <w:rsid w:val="00E769E7"/>
    <w:rsid w:val="00E7764E"/>
    <w:rsid w:val="00E803D3"/>
    <w:rsid w:val="00E82374"/>
    <w:rsid w:val="00E82CEB"/>
    <w:rsid w:val="00E844E1"/>
    <w:rsid w:val="00E853AF"/>
    <w:rsid w:val="00E86CF3"/>
    <w:rsid w:val="00E8721D"/>
    <w:rsid w:val="00E875DB"/>
    <w:rsid w:val="00E87FE8"/>
    <w:rsid w:val="00E9200D"/>
    <w:rsid w:val="00E96678"/>
    <w:rsid w:val="00EA18E3"/>
    <w:rsid w:val="00EA261C"/>
    <w:rsid w:val="00EA2D4A"/>
    <w:rsid w:val="00EA56F7"/>
    <w:rsid w:val="00EA5744"/>
    <w:rsid w:val="00EA579C"/>
    <w:rsid w:val="00EA586B"/>
    <w:rsid w:val="00EA67F2"/>
    <w:rsid w:val="00EA7296"/>
    <w:rsid w:val="00EB28FA"/>
    <w:rsid w:val="00EB6EB3"/>
    <w:rsid w:val="00EC11B2"/>
    <w:rsid w:val="00EC22AF"/>
    <w:rsid w:val="00EC23FB"/>
    <w:rsid w:val="00EC2996"/>
    <w:rsid w:val="00EC2FDA"/>
    <w:rsid w:val="00ED2301"/>
    <w:rsid w:val="00ED74E7"/>
    <w:rsid w:val="00ED7A03"/>
    <w:rsid w:val="00EE26D3"/>
    <w:rsid w:val="00EE373C"/>
    <w:rsid w:val="00EE560D"/>
    <w:rsid w:val="00EE727F"/>
    <w:rsid w:val="00EF1E9F"/>
    <w:rsid w:val="00EF6665"/>
    <w:rsid w:val="00EF6CAA"/>
    <w:rsid w:val="00F0418B"/>
    <w:rsid w:val="00F10BB1"/>
    <w:rsid w:val="00F12859"/>
    <w:rsid w:val="00F12DBF"/>
    <w:rsid w:val="00F15BC6"/>
    <w:rsid w:val="00F16373"/>
    <w:rsid w:val="00F1774E"/>
    <w:rsid w:val="00F20426"/>
    <w:rsid w:val="00F229FA"/>
    <w:rsid w:val="00F245EF"/>
    <w:rsid w:val="00F308FA"/>
    <w:rsid w:val="00F32CDC"/>
    <w:rsid w:val="00F338B4"/>
    <w:rsid w:val="00F4068D"/>
    <w:rsid w:val="00F46E4C"/>
    <w:rsid w:val="00F47398"/>
    <w:rsid w:val="00F476DF"/>
    <w:rsid w:val="00F543FB"/>
    <w:rsid w:val="00F60D8A"/>
    <w:rsid w:val="00F61264"/>
    <w:rsid w:val="00F637B1"/>
    <w:rsid w:val="00F639CE"/>
    <w:rsid w:val="00F64D25"/>
    <w:rsid w:val="00F66A74"/>
    <w:rsid w:val="00F67E8F"/>
    <w:rsid w:val="00F74017"/>
    <w:rsid w:val="00F853B6"/>
    <w:rsid w:val="00F916B2"/>
    <w:rsid w:val="00F9270C"/>
    <w:rsid w:val="00FA4660"/>
    <w:rsid w:val="00FA67BB"/>
    <w:rsid w:val="00FB24B3"/>
    <w:rsid w:val="00FB3878"/>
    <w:rsid w:val="00FB7B80"/>
    <w:rsid w:val="00FC402D"/>
    <w:rsid w:val="00FC6F6E"/>
    <w:rsid w:val="00FD0AFC"/>
    <w:rsid w:val="00FD0F8D"/>
    <w:rsid w:val="00FD11A9"/>
    <w:rsid w:val="00FD38B8"/>
    <w:rsid w:val="00FD38C3"/>
    <w:rsid w:val="00FD53E9"/>
    <w:rsid w:val="00FD77C1"/>
    <w:rsid w:val="00FD7FF5"/>
    <w:rsid w:val="00FE05FA"/>
    <w:rsid w:val="00FE1046"/>
    <w:rsid w:val="00FE4552"/>
    <w:rsid w:val="00FF2B24"/>
    <w:rsid w:val="00FF3967"/>
    <w:rsid w:val="00FF4FDB"/>
    <w:rsid w:val="00FF7B1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4097"/>
    <o:shapelayout v:ext="edit">
      <o:idmap v:ext="edit" data="1"/>
    </o:shapelayout>
  </w:shapeDefaults>
  <w:decimalSymbol w:val=","/>
  <w:listSeparator w:val=";"/>
  <w14:docId w14:val="74E72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2B4AA0"/>
    <w:pPr>
      <w:suppressAutoHyphens/>
      <w:spacing w:after="120" w:line="360" w:lineRule="auto"/>
    </w:pPr>
    <w:rPr>
      <w:rFonts w:ascii="PT Sans" w:eastAsia="Times New Roman" w:hAnsi="PT Sans" w:cs="Times New Roman"/>
      <w:sz w:val="24"/>
      <w:szCs w:val="20"/>
      <w:lang w:eastAsia="zh-CN"/>
    </w:rPr>
  </w:style>
  <w:style w:type="paragraph" w:styleId="Cmsor1">
    <w:name w:val="heading 1"/>
    <w:basedOn w:val="Norml"/>
    <w:next w:val="Norml"/>
    <w:link w:val="Cmsor1Char"/>
    <w:uiPriority w:val="9"/>
    <w:qFormat/>
    <w:rsid w:val="0097287E"/>
    <w:pPr>
      <w:keepNext/>
      <w:keepLines/>
      <w:numPr>
        <w:numId w:val="4"/>
      </w:numPr>
      <w:jc w:val="center"/>
      <w:outlineLvl w:val="0"/>
    </w:pPr>
    <w:rPr>
      <w:rFonts w:eastAsiaTheme="majorEastAsia" w:cs="Arial"/>
      <w:b/>
      <w:bCs/>
      <w:color w:val="4F6228" w:themeColor="accent3" w:themeShade="80"/>
      <w:sz w:val="28"/>
      <w:szCs w:val="28"/>
    </w:rPr>
  </w:style>
  <w:style w:type="paragraph" w:styleId="Cmsor2">
    <w:name w:val="heading 2"/>
    <w:basedOn w:val="Norml"/>
    <w:next w:val="Norml"/>
    <w:link w:val="Cmsor2Char"/>
    <w:uiPriority w:val="9"/>
    <w:qFormat/>
    <w:rsid w:val="0097287E"/>
    <w:pPr>
      <w:keepNext/>
      <w:numPr>
        <w:ilvl w:val="1"/>
        <w:numId w:val="4"/>
      </w:numPr>
      <w:spacing w:before="240" w:after="60"/>
      <w:outlineLvl w:val="1"/>
    </w:pPr>
    <w:rPr>
      <w:rFonts w:cs="Arial"/>
      <w:b/>
      <w:bCs/>
      <w:i/>
      <w:iCs/>
      <w:color w:val="4F6228" w:themeColor="accent3" w:themeShade="80"/>
      <w:szCs w:val="28"/>
      <w:lang w:eastAsia="hu-HU"/>
    </w:rPr>
  </w:style>
  <w:style w:type="paragraph" w:styleId="Cmsor3">
    <w:name w:val="heading 3"/>
    <w:basedOn w:val="Norml"/>
    <w:next w:val="Norml"/>
    <w:link w:val="Cmsor3Char"/>
    <w:uiPriority w:val="9"/>
    <w:unhideWhenUsed/>
    <w:qFormat/>
    <w:rsid w:val="00137CC5"/>
    <w:pPr>
      <w:keepNext/>
      <w:keepLines/>
      <w:numPr>
        <w:ilvl w:val="2"/>
        <w:numId w:val="4"/>
      </w:numPr>
      <w:spacing w:before="40"/>
      <w:outlineLvl w:val="2"/>
    </w:pPr>
    <w:rPr>
      <w:rFonts w:asciiTheme="majorHAnsi" w:eastAsiaTheme="majorEastAsia" w:hAnsiTheme="majorHAnsi" w:cstheme="majorBidi"/>
      <w:color w:val="243F60" w:themeColor="accent1" w:themeShade="7F"/>
      <w:szCs w:val="24"/>
    </w:rPr>
  </w:style>
  <w:style w:type="paragraph" w:styleId="Cmsor4">
    <w:name w:val="heading 4"/>
    <w:basedOn w:val="Norml"/>
    <w:next w:val="Norml"/>
    <w:link w:val="Cmsor4Char"/>
    <w:uiPriority w:val="9"/>
    <w:semiHidden/>
    <w:unhideWhenUsed/>
    <w:qFormat/>
    <w:rsid w:val="00770A23"/>
    <w:pPr>
      <w:keepNext/>
      <w:keepLines/>
      <w:numPr>
        <w:ilvl w:val="3"/>
        <w:numId w:val="4"/>
      </w:numPr>
      <w:spacing w:before="40"/>
      <w:outlineLvl w:val="3"/>
    </w:pPr>
    <w:rPr>
      <w:rFonts w:asciiTheme="majorHAnsi" w:eastAsiaTheme="majorEastAsia" w:hAnsiTheme="majorHAnsi" w:cstheme="majorBidi"/>
      <w:i/>
      <w:iCs/>
      <w:color w:val="365F91" w:themeColor="accent1" w:themeShade="BF"/>
    </w:rPr>
  </w:style>
  <w:style w:type="paragraph" w:styleId="Cmsor5">
    <w:name w:val="heading 5"/>
    <w:basedOn w:val="Norml"/>
    <w:next w:val="Norml"/>
    <w:link w:val="Cmsor5Char"/>
    <w:uiPriority w:val="9"/>
    <w:semiHidden/>
    <w:unhideWhenUsed/>
    <w:qFormat/>
    <w:rsid w:val="000E1727"/>
    <w:pPr>
      <w:keepNext/>
      <w:keepLines/>
      <w:numPr>
        <w:ilvl w:val="4"/>
        <w:numId w:val="4"/>
      </w:numPr>
      <w:spacing w:before="40"/>
      <w:outlineLvl w:val="4"/>
    </w:pPr>
    <w:rPr>
      <w:rFonts w:asciiTheme="majorHAnsi" w:eastAsiaTheme="majorEastAsia" w:hAnsiTheme="majorHAnsi" w:cstheme="majorBidi"/>
      <w:color w:val="365F91" w:themeColor="accent1" w:themeShade="BF"/>
    </w:rPr>
  </w:style>
  <w:style w:type="paragraph" w:styleId="Cmsor6">
    <w:name w:val="heading 6"/>
    <w:basedOn w:val="Norml"/>
    <w:next w:val="Norml"/>
    <w:link w:val="Cmsor6Char"/>
    <w:uiPriority w:val="9"/>
    <w:semiHidden/>
    <w:unhideWhenUsed/>
    <w:qFormat/>
    <w:rsid w:val="000E1727"/>
    <w:pPr>
      <w:keepNext/>
      <w:keepLines/>
      <w:numPr>
        <w:ilvl w:val="5"/>
        <w:numId w:val="4"/>
      </w:numPr>
      <w:spacing w:before="40"/>
      <w:outlineLvl w:val="5"/>
    </w:pPr>
    <w:rPr>
      <w:rFonts w:asciiTheme="majorHAnsi" w:eastAsiaTheme="majorEastAsia" w:hAnsiTheme="majorHAnsi" w:cstheme="majorBidi"/>
      <w:color w:val="243F60" w:themeColor="accent1" w:themeShade="7F"/>
    </w:rPr>
  </w:style>
  <w:style w:type="paragraph" w:styleId="Cmsor7">
    <w:name w:val="heading 7"/>
    <w:basedOn w:val="Norml"/>
    <w:next w:val="Norml"/>
    <w:link w:val="Cmsor7Char"/>
    <w:uiPriority w:val="9"/>
    <w:semiHidden/>
    <w:unhideWhenUsed/>
    <w:qFormat/>
    <w:rsid w:val="000E1727"/>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Cmsor8">
    <w:name w:val="heading 8"/>
    <w:basedOn w:val="Norml"/>
    <w:next w:val="Norml"/>
    <w:link w:val="Cmsor8Char"/>
    <w:uiPriority w:val="9"/>
    <w:semiHidden/>
    <w:unhideWhenUsed/>
    <w:qFormat/>
    <w:rsid w:val="000E1727"/>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0E1727"/>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
    <w:rsid w:val="0097287E"/>
    <w:rPr>
      <w:rFonts w:ascii="PT Sans" w:eastAsia="Times New Roman" w:hAnsi="PT Sans" w:cs="Arial"/>
      <w:b/>
      <w:bCs/>
      <w:i/>
      <w:iCs/>
      <w:color w:val="4F6228" w:themeColor="accent3" w:themeShade="80"/>
      <w:sz w:val="24"/>
      <w:szCs w:val="28"/>
      <w:lang w:eastAsia="hu-HU"/>
    </w:rPr>
  </w:style>
  <w:style w:type="character" w:styleId="Hiperhivatkozs">
    <w:name w:val="Hyperlink"/>
    <w:basedOn w:val="Bekezdsalapbettpusa"/>
    <w:uiPriority w:val="99"/>
    <w:rsid w:val="00F10BB1"/>
    <w:rPr>
      <w:color w:val="0000FF"/>
      <w:u w:val="single"/>
    </w:rPr>
  </w:style>
  <w:style w:type="character" w:customStyle="1" w:styleId="Lbjegyzet-karakterek">
    <w:name w:val="Lábjegyzet-karakterek"/>
    <w:basedOn w:val="Bekezdsalapbettpusa"/>
    <w:rsid w:val="00F10BB1"/>
    <w:rPr>
      <w:vertAlign w:val="superscript"/>
    </w:rPr>
  </w:style>
  <w:style w:type="character" w:styleId="Lbjegyzet-hivatkozs">
    <w:name w:val="footnote reference"/>
    <w:aliases w:val="Footnote symbol,Times 10 Point, Exposant 3 Point,Footnote Reference Number,Exposant 3 Point,BVI fnr"/>
    <w:uiPriority w:val="99"/>
    <w:rsid w:val="00F10BB1"/>
    <w:rPr>
      <w:vertAlign w:val="superscript"/>
    </w:rPr>
  </w:style>
  <w:style w:type="paragraph" w:styleId="NormlWeb">
    <w:name w:val="Normal (Web)"/>
    <w:basedOn w:val="Norml"/>
    <w:uiPriority w:val="99"/>
    <w:rsid w:val="00F10BB1"/>
    <w:pPr>
      <w:spacing w:before="280" w:after="280"/>
    </w:pPr>
    <w:rPr>
      <w:rFonts w:ascii="Arial Unicode MS" w:eastAsia="Arial Unicode MS" w:hAnsi="Arial Unicode MS" w:cs="Arial Unicode MS"/>
      <w:szCs w:val="24"/>
    </w:rPr>
  </w:style>
  <w:style w:type="paragraph" w:styleId="Lbjegyzetszveg">
    <w:name w:val="footnote text"/>
    <w:aliases w:val="Lábjegyzetszöveg Char1 Char,Lábjegyzetszöveg Char Char Char,Footnote Char Char Char,Footnote Char1 Char, Char1 Char1 Char,Footnote Char, Char1 Char,Lábjegyzetszöveg Char1,Footnote Text Char,Char1 Char, Char Char, Char1 Char Char Char"/>
    <w:basedOn w:val="Norml"/>
    <w:link w:val="LbjegyzetszvegChar"/>
    <w:uiPriority w:val="99"/>
    <w:rsid w:val="00F10BB1"/>
  </w:style>
  <w:style w:type="character" w:customStyle="1" w:styleId="LbjegyzetszvegChar">
    <w:name w:val="Lábjegyzetszöveg Char"/>
    <w:aliases w:val="Lábjegyzetszöveg Char1 Char Char,Lábjegyzetszöveg Char Char Char Char,Footnote Char Char Char Char,Footnote Char1 Char Char, Char1 Char1 Char Char,Footnote Char Char, Char1 Char Char,Lábjegyzetszöveg Char1 Char1,Char1 Char Char"/>
    <w:basedOn w:val="Bekezdsalapbettpusa"/>
    <w:link w:val="Lbjegyzetszveg"/>
    <w:uiPriority w:val="99"/>
    <w:rsid w:val="00F10BB1"/>
    <w:rPr>
      <w:rFonts w:ascii="Times New Roman" w:eastAsia="Times New Roman" w:hAnsi="Times New Roman" w:cs="Times New Roman"/>
      <w:sz w:val="20"/>
      <w:szCs w:val="20"/>
      <w:lang w:eastAsia="zh-CN"/>
    </w:rPr>
  </w:style>
  <w:style w:type="paragraph" w:customStyle="1" w:styleId="C">
    <w:name w:val="C"/>
    <w:rsid w:val="00F10BB1"/>
    <w:pPr>
      <w:suppressAutoHyphens/>
      <w:spacing w:before="240" w:after="0" w:line="240" w:lineRule="exact"/>
      <w:ind w:left="1440" w:hanging="720"/>
      <w:jc w:val="both"/>
    </w:pPr>
    <w:rPr>
      <w:rFonts w:ascii="Times" w:eastAsia="Times New Roman" w:hAnsi="Times" w:cs="Times"/>
      <w:sz w:val="24"/>
      <w:szCs w:val="20"/>
      <w:lang w:val="en-GB" w:eastAsia="zh-CN"/>
    </w:rPr>
  </w:style>
  <w:style w:type="paragraph" w:styleId="Cm">
    <w:name w:val="Title"/>
    <w:aliases w:val="Cím Char1,Cím Char Char,Cím Char2,Cím Char Char1"/>
    <w:basedOn w:val="Norml"/>
    <w:link w:val="CmChar3"/>
    <w:rsid w:val="00F10BB1"/>
    <w:pPr>
      <w:suppressAutoHyphens w:val="0"/>
      <w:jc w:val="center"/>
    </w:pPr>
    <w:rPr>
      <w:sz w:val="36"/>
      <w:szCs w:val="36"/>
    </w:rPr>
  </w:style>
  <w:style w:type="character" w:customStyle="1" w:styleId="CmChar">
    <w:name w:val="Cím Char"/>
    <w:basedOn w:val="Bekezdsalapbettpusa"/>
    <w:uiPriority w:val="10"/>
    <w:rsid w:val="00F10BB1"/>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CmChar3">
    <w:name w:val="Cím Char3"/>
    <w:aliases w:val="Cím Char1 Char,Cím Char Char Char,Cím Char2 Char,Cím Char Char1 Char"/>
    <w:link w:val="Cm"/>
    <w:locked/>
    <w:rsid w:val="00F10BB1"/>
    <w:rPr>
      <w:rFonts w:ascii="Times New Roman" w:eastAsia="Times New Roman" w:hAnsi="Times New Roman" w:cs="Times New Roman"/>
      <w:sz w:val="36"/>
      <w:szCs w:val="36"/>
    </w:rPr>
  </w:style>
  <w:style w:type="paragraph" w:customStyle="1" w:styleId="uj">
    <w:name w:val="uj"/>
    <w:basedOn w:val="Norml"/>
    <w:rsid w:val="005C01A7"/>
    <w:pPr>
      <w:suppressAutoHyphens w:val="0"/>
      <w:spacing w:before="100" w:beforeAutospacing="1" w:after="100" w:afterAutospacing="1"/>
    </w:pPr>
    <w:rPr>
      <w:szCs w:val="24"/>
      <w:lang w:eastAsia="hu-HU"/>
    </w:rPr>
  </w:style>
  <w:style w:type="paragraph" w:styleId="Buborkszveg">
    <w:name w:val="Balloon Text"/>
    <w:basedOn w:val="Norml"/>
    <w:link w:val="BuborkszvegChar"/>
    <w:uiPriority w:val="99"/>
    <w:semiHidden/>
    <w:unhideWhenUsed/>
    <w:rsid w:val="004B73BE"/>
    <w:rPr>
      <w:rFonts w:ascii="Tahoma" w:hAnsi="Tahoma" w:cs="Tahoma"/>
      <w:sz w:val="16"/>
      <w:szCs w:val="16"/>
    </w:rPr>
  </w:style>
  <w:style w:type="character" w:customStyle="1" w:styleId="BuborkszvegChar">
    <w:name w:val="Buborékszöveg Char"/>
    <w:basedOn w:val="Bekezdsalapbettpusa"/>
    <w:link w:val="Buborkszveg"/>
    <w:uiPriority w:val="99"/>
    <w:semiHidden/>
    <w:rsid w:val="004B73BE"/>
    <w:rPr>
      <w:rFonts w:ascii="Tahoma" w:eastAsia="Times New Roman" w:hAnsi="Tahoma" w:cs="Tahoma"/>
      <w:sz w:val="16"/>
      <w:szCs w:val="16"/>
      <w:lang w:eastAsia="zh-CN"/>
    </w:rPr>
  </w:style>
  <w:style w:type="paragraph" w:styleId="Szvegtrzs">
    <w:name w:val="Body Text"/>
    <w:basedOn w:val="Norml"/>
    <w:link w:val="SzvegtrzsChar"/>
    <w:rsid w:val="005776C4"/>
    <w:pPr>
      <w:spacing w:before="120"/>
      <w:jc w:val="both"/>
    </w:pPr>
    <w:rPr>
      <w:sz w:val="28"/>
    </w:rPr>
  </w:style>
  <w:style w:type="character" w:customStyle="1" w:styleId="SzvegtrzsChar">
    <w:name w:val="Szövegtörzs Char"/>
    <w:basedOn w:val="Bekezdsalapbettpusa"/>
    <w:link w:val="Szvegtrzs"/>
    <w:rsid w:val="005776C4"/>
    <w:rPr>
      <w:rFonts w:ascii="Times New Roman" w:eastAsia="Times New Roman" w:hAnsi="Times New Roman" w:cs="Times New Roman"/>
      <w:sz w:val="28"/>
      <w:szCs w:val="20"/>
      <w:lang w:eastAsia="zh-CN"/>
    </w:rPr>
  </w:style>
  <w:style w:type="paragraph" w:styleId="Listaszerbekezds">
    <w:name w:val="List Paragraph"/>
    <w:aliases w:val="List Paragraph,lista_2,List Paragraph à moi,Számozott lista 1,Eszeri felsorolás,Welt L Char,Welt L,FooterText,numbered,Paragraphe de liste1,Bulletr List Paragraph,列出段落,列出段落1,Listeafsnit1,リスト段落1"/>
    <w:basedOn w:val="Norml"/>
    <w:link w:val="ListaszerbekezdsChar"/>
    <w:uiPriority w:val="34"/>
    <w:qFormat/>
    <w:rsid w:val="00D71E35"/>
    <w:pPr>
      <w:ind w:left="720"/>
      <w:contextualSpacing/>
    </w:pPr>
    <w:rPr>
      <w:szCs w:val="24"/>
    </w:rPr>
  </w:style>
  <w:style w:type="character" w:customStyle="1" w:styleId="normaltextrun">
    <w:name w:val="normaltextrun"/>
    <w:basedOn w:val="Bekezdsalapbettpusa"/>
    <w:rsid w:val="00C771A5"/>
  </w:style>
  <w:style w:type="paragraph" w:customStyle="1" w:styleId="paragraph">
    <w:name w:val="paragraph"/>
    <w:basedOn w:val="Norml"/>
    <w:rsid w:val="00C771A5"/>
    <w:pPr>
      <w:suppressAutoHyphens w:val="0"/>
      <w:spacing w:before="100" w:beforeAutospacing="1" w:after="100" w:afterAutospacing="1"/>
    </w:pPr>
    <w:rPr>
      <w:szCs w:val="24"/>
      <w:lang w:eastAsia="hu-HU"/>
    </w:rPr>
  </w:style>
  <w:style w:type="character" w:styleId="Jegyzethivatkozs">
    <w:name w:val="annotation reference"/>
    <w:basedOn w:val="Bekezdsalapbettpusa"/>
    <w:uiPriority w:val="99"/>
    <w:semiHidden/>
    <w:unhideWhenUsed/>
    <w:rsid w:val="00C771A5"/>
    <w:rPr>
      <w:sz w:val="16"/>
      <w:szCs w:val="16"/>
    </w:rPr>
  </w:style>
  <w:style w:type="paragraph" w:styleId="Jegyzetszveg">
    <w:name w:val="annotation text"/>
    <w:basedOn w:val="Norml"/>
    <w:link w:val="JegyzetszvegChar"/>
    <w:uiPriority w:val="99"/>
    <w:semiHidden/>
    <w:unhideWhenUsed/>
    <w:rsid w:val="00C771A5"/>
  </w:style>
  <w:style w:type="character" w:customStyle="1" w:styleId="JegyzetszvegChar">
    <w:name w:val="Jegyzetszöveg Char"/>
    <w:basedOn w:val="Bekezdsalapbettpusa"/>
    <w:link w:val="Jegyzetszveg"/>
    <w:uiPriority w:val="99"/>
    <w:semiHidden/>
    <w:rsid w:val="00C771A5"/>
    <w:rPr>
      <w:rFonts w:ascii="Times New Roman" w:eastAsia="Times New Roman" w:hAnsi="Times New Roman" w:cs="Times New Roman"/>
      <w:sz w:val="20"/>
      <w:szCs w:val="20"/>
      <w:lang w:eastAsia="zh-CN"/>
    </w:rPr>
  </w:style>
  <w:style w:type="paragraph" w:styleId="Megjegyzstrgya">
    <w:name w:val="annotation subject"/>
    <w:basedOn w:val="Jegyzetszveg"/>
    <w:next w:val="Jegyzetszveg"/>
    <w:link w:val="MegjegyzstrgyaChar"/>
    <w:uiPriority w:val="99"/>
    <w:semiHidden/>
    <w:unhideWhenUsed/>
    <w:rsid w:val="00C771A5"/>
    <w:rPr>
      <w:b/>
      <w:bCs/>
    </w:rPr>
  </w:style>
  <w:style w:type="character" w:customStyle="1" w:styleId="MegjegyzstrgyaChar">
    <w:name w:val="Megjegyzés tárgya Char"/>
    <w:basedOn w:val="JegyzetszvegChar"/>
    <w:link w:val="Megjegyzstrgya"/>
    <w:uiPriority w:val="99"/>
    <w:semiHidden/>
    <w:rsid w:val="00C771A5"/>
    <w:rPr>
      <w:rFonts w:ascii="Times New Roman" w:eastAsia="Times New Roman" w:hAnsi="Times New Roman" w:cs="Times New Roman"/>
      <w:b/>
      <w:bCs/>
      <w:sz w:val="20"/>
      <w:szCs w:val="20"/>
      <w:lang w:eastAsia="zh-CN"/>
    </w:rPr>
  </w:style>
  <w:style w:type="character" w:customStyle="1" w:styleId="ListaszerbekezdsChar">
    <w:name w:val="Listaszerű bekezdés Char"/>
    <w:aliases w:val="List Paragraph Char,lista_2 Char,List Paragraph à moi Char,Számozott lista 1 Char,Eszeri felsorolás Char,Welt L Char Char,Welt L Char1,FooterText Char,numbered Char,Paragraphe de liste1 Char,Bulletr List Paragraph Char,列出段落 Char"/>
    <w:basedOn w:val="Bekezdsalapbettpusa"/>
    <w:link w:val="Listaszerbekezds"/>
    <w:uiPriority w:val="34"/>
    <w:qFormat/>
    <w:rsid w:val="003E5379"/>
    <w:rPr>
      <w:rFonts w:ascii="Times New Roman" w:eastAsia="Times New Roman" w:hAnsi="Times New Roman" w:cs="Times New Roman"/>
      <w:sz w:val="24"/>
      <w:szCs w:val="24"/>
      <w:lang w:eastAsia="zh-CN"/>
    </w:rPr>
  </w:style>
  <w:style w:type="paragraph" w:styleId="lfej">
    <w:name w:val="header"/>
    <w:basedOn w:val="Norml"/>
    <w:link w:val="lfejChar"/>
    <w:uiPriority w:val="99"/>
    <w:unhideWhenUsed/>
    <w:rsid w:val="003E5379"/>
    <w:pPr>
      <w:tabs>
        <w:tab w:val="center" w:pos="4536"/>
        <w:tab w:val="right" w:pos="9072"/>
      </w:tabs>
    </w:pPr>
  </w:style>
  <w:style w:type="character" w:customStyle="1" w:styleId="lfejChar">
    <w:name w:val="Élőfej Char"/>
    <w:basedOn w:val="Bekezdsalapbettpusa"/>
    <w:link w:val="lfej"/>
    <w:uiPriority w:val="99"/>
    <w:rsid w:val="003E5379"/>
    <w:rPr>
      <w:rFonts w:ascii="Times New Roman" w:eastAsia="Times New Roman" w:hAnsi="Times New Roman" w:cs="Times New Roman"/>
      <w:sz w:val="20"/>
      <w:szCs w:val="20"/>
      <w:lang w:eastAsia="zh-CN"/>
    </w:rPr>
  </w:style>
  <w:style w:type="paragraph" w:styleId="llb">
    <w:name w:val="footer"/>
    <w:basedOn w:val="Norml"/>
    <w:link w:val="llbChar"/>
    <w:uiPriority w:val="99"/>
    <w:unhideWhenUsed/>
    <w:rsid w:val="003E5379"/>
    <w:pPr>
      <w:tabs>
        <w:tab w:val="center" w:pos="4536"/>
        <w:tab w:val="right" w:pos="9072"/>
      </w:tabs>
    </w:pPr>
  </w:style>
  <w:style w:type="character" w:customStyle="1" w:styleId="llbChar">
    <w:name w:val="Élőláb Char"/>
    <w:basedOn w:val="Bekezdsalapbettpusa"/>
    <w:link w:val="llb"/>
    <w:uiPriority w:val="99"/>
    <w:rsid w:val="003E5379"/>
    <w:rPr>
      <w:rFonts w:ascii="Times New Roman" w:eastAsia="Times New Roman" w:hAnsi="Times New Roman" w:cs="Times New Roman"/>
      <w:sz w:val="20"/>
      <w:szCs w:val="20"/>
      <w:lang w:eastAsia="zh-CN"/>
    </w:rPr>
  </w:style>
  <w:style w:type="character" w:customStyle="1" w:styleId="Cmsor1Char">
    <w:name w:val="Címsor 1 Char"/>
    <w:basedOn w:val="Bekezdsalapbettpusa"/>
    <w:link w:val="Cmsor1"/>
    <w:uiPriority w:val="9"/>
    <w:rsid w:val="0097287E"/>
    <w:rPr>
      <w:rFonts w:ascii="PT Sans" w:eastAsiaTheme="majorEastAsia" w:hAnsi="PT Sans" w:cs="Arial"/>
      <w:b/>
      <w:bCs/>
      <w:color w:val="4F6228" w:themeColor="accent3" w:themeShade="80"/>
      <w:sz w:val="28"/>
      <w:szCs w:val="28"/>
      <w:lang w:eastAsia="zh-CN"/>
    </w:rPr>
  </w:style>
  <w:style w:type="paragraph" w:styleId="Tartalomjegyzkcmsora">
    <w:name w:val="TOC Heading"/>
    <w:basedOn w:val="Cmsor1"/>
    <w:next w:val="Norml"/>
    <w:uiPriority w:val="39"/>
    <w:unhideWhenUsed/>
    <w:qFormat/>
    <w:rsid w:val="001D5931"/>
    <w:pPr>
      <w:numPr>
        <w:numId w:val="2"/>
      </w:numPr>
      <w:suppressAutoHyphens w:val="0"/>
      <w:spacing w:before="240" w:line="259" w:lineRule="auto"/>
      <w:outlineLvl w:val="9"/>
    </w:pPr>
    <w:rPr>
      <w:b w:val="0"/>
      <w:bCs w:val="0"/>
      <w:sz w:val="32"/>
      <w:szCs w:val="32"/>
      <w:lang w:eastAsia="hu-HU"/>
    </w:rPr>
  </w:style>
  <w:style w:type="paragraph" w:styleId="TJ1">
    <w:name w:val="toc 1"/>
    <w:basedOn w:val="Norml"/>
    <w:next w:val="Norml"/>
    <w:autoRedefine/>
    <w:uiPriority w:val="39"/>
    <w:unhideWhenUsed/>
    <w:rsid w:val="001D5931"/>
    <w:pPr>
      <w:spacing w:after="100"/>
    </w:pPr>
  </w:style>
  <w:style w:type="paragraph" w:customStyle="1" w:styleId="Norml1">
    <w:name w:val="Normál 1"/>
    <w:basedOn w:val="Norml"/>
    <w:link w:val="Norml1Char"/>
    <w:rsid w:val="00384BE8"/>
    <w:pPr>
      <w:suppressAutoHyphens w:val="0"/>
      <w:spacing w:line="280" w:lineRule="atLeast"/>
    </w:pPr>
    <w:rPr>
      <w:rFonts w:ascii="Franklin Gothic Book" w:hAnsi="Franklin Gothic Book"/>
      <w:lang w:eastAsia="hu-HU"/>
    </w:rPr>
  </w:style>
  <w:style w:type="character" w:customStyle="1" w:styleId="Norml1Char">
    <w:name w:val="Normál 1 Char"/>
    <w:link w:val="Norml1"/>
    <w:rsid w:val="00384BE8"/>
    <w:rPr>
      <w:rFonts w:ascii="Franklin Gothic Book" w:eastAsia="Times New Roman" w:hAnsi="Franklin Gothic Book" w:cs="Times New Roman"/>
      <w:sz w:val="20"/>
      <w:szCs w:val="20"/>
      <w:lang w:eastAsia="hu-HU"/>
    </w:rPr>
  </w:style>
  <w:style w:type="paragraph" w:customStyle="1" w:styleId="StylenormaltableauFranklinGothicBook10ptBefore0pt">
    <w:name w:val="Style normal_tableau + Franklin Gothic Book 10 pt Before:  0 pt ..."/>
    <w:basedOn w:val="Norml"/>
    <w:rsid w:val="00384BE8"/>
    <w:pPr>
      <w:suppressAutoHyphens w:val="0"/>
      <w:spacing w:before="60" w:after="60"/>
      <w:ind w:left="57" w:right="57"/>
    </w:pPr>
    <w:rPr>
      <w:rFonts w:ascii="Franklin Gothic Book" w:hAnsi="Franklin Gothic Book"/>
      <w:lang w:eastAsia="en-US"/>
    </w:rPr>
  </w:style>
  <w:style w:type="paragraph" w:customStyle="1" w:styleId="StylenormaltableauFranklinGothicBook10ptLeftBefore">
    <w:name w:val="Style normal_tableau + Franklin Gothic Book 10 pt Left Before:  ..."/>
    <w:basedOn w:val="Norml"/>
    <w:rsid w:val="00384BE8"/>
    <w:pPr>
      <w:suppressAutoHyphens w:val="0"/>
      <w:spacing w:before="60" w:after="60"/>
    </w:pPr>
    <w:rPr>
      <w:rFonts w:ascii="Franklin Gothic Book" w:hAnsi="Franklin Gothic Book"/>
      <w:lang w:eastAsia="en-US"/>
    </w:rPr>
  </w:style>
  <w:style w:type="paragraph" w:customStyle="1" w:styleId="AAMNormal">
    <w:name w:val="AAM_Normal"/>
    <w:basedOn w:val="Norml"/>
    <w:rsid w:val="00384BE8"/>
    <w:pPr>
      <w:suppressAutoHyphens w:val="0"/>
      <w:spacing w:before="60" w:line="280" w:lineRule="atLeast"/>
      <w:jc w:val="both"/>
    </w:pPr>
    <w:rPr>
      <w:rFonts w:ascii="Franklin Gothic Book" w:hAnsi="Franklin Gothic Book"/>
      <w:lang w:eastAsia="hu-HU"/>
    </w:rPr>
  </w:style>
  <w:style w:type="table" w:styleId="Rcsostblzat">
    <w:name w:val="Table Grid"/>
    <w:basedOn w:val="Normltblzat"/>
    <w:uiPriority w:val="59"/>
    <w:rsid w:val="00FD3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gemlts1">
    <w:name w:val="Megemlítés1"/>
    <w:basedOn w:val="Bekezdsalapbettpusa"/>
    <w:uiPriority w:val="99"/>
    <w:semiHidden/>
    <w:unhideWhenUsed/>
    <w:rsid w:val="008E6CF9"/>
    <w:rPr>
      <w:color w:val="2B579A"/>
      <w:shd w:val="clear" w:color="auto" w:fill="E6E6E6"/>
    </w:rPr>
  </w:style>
  <w:style w:type="paragraph" w:styleId="TJ2">
    <w:name w:val="toc 2"/>
    <w:basedOn w:val="Norml"/>
    <w:next w:val="Norml"/>
    <w:autoRedefine/>
    <w:uiPriority w:val="39"/>
    <w:unhideWhenUsed/>
    <w:rsid w:val="00BF3AE2"/>
    <w:pPr>
      <w:spacing w:after="100"/>
      <w:ind w:left="200"/>
    </w:pPr>
  </w:style>
  <w:style w:type="character" w:customStyle="1" w:styleId="Cmsor4Char">
    <w:name w:val="Címsor 4 Char"/>
    <w:basedOn w:val="Bekezdsalapbettpusa"/>
    <w:link w:val="Cmsor4"/>
    <w:uiPriority w:val="9"/>
    <w:semiHidden/>
    <w:rsid w:val="00770A23"/>
    <w:rPr>
      <w:rFonts w:asciiTheme="majorHAnsi" w:eastAsiaTheme="majorEastAsia" w:hAnsiTheme="majorHAnsi" w:cstheme="majorBidi"/>
      <w:i/>
      <w:iCs/>
      <w:color w:val="365F91" w:themeColor="accent1" w:themeShade="BF"/>
      <w:sz w:val="24"/>
      <w:szCs w:val="20"/>
      <w:lang w:eastAsia="zh-CN"/>
    </w:rPr>
  </w:style>
  <w:style w:type="paragraph" w:customStyle="1" w:styleId="Ajnlatcm">
    <w:name w:val="Ajánlat cím"/>
    <w:basedOn w:val="Norml"/>
    <w:rsid w:val="009D7B23"/>
    <w:pPr>
      <w:suppressAutoHyphens w:val="0"/>
      <w:spacing w:before="1200"/>
      <w:ind w:left="471" w:right="471"/>
    </w:pPr>
    <w:rPr>
      <w:rFonts w:ascii="Arial" w:hAnsi="Arial"/>
      <w:b/>
      <w:kern w:val="24"/>
      <w:sz w:val="32"/>
      <w:lang w:eastAsia="hu-HU"/>
    </w:rPr>
  </w:style>
  <w:style w:type="paragraph" w:customStyle="1" w:styleId="normlszveg">
    <w:name w:val="normál szöveg"/>
    <w:basedOn w:val="Norml"/>
    <w:rsid w:val="009D7B23"/>
    <w:pPr>
      <w:suppressAutoHyphens w:val="0"/>
    </w:pPr>
    <w:rPr>
      <w:rFonts w:ascii="Arial" w:hAnsi="Arial"/>
      <w:kern w:val="24"/>
      <w:sz w:val="22"/>
      <w:lang w:eastAsia="hu-HU"/>
    </w:rPr>
  </w:style>
  <w:style w:type="character" w:customStyle="1" w:styleId="Cmsor3Char">
    <w:name w:val="Címsor 3 Char"/>
    <w:basedOn w:val="Bekezdsalapbettpusa"/>
    <w:link w:val="Cmsor3"/>
    <w:uiPriority w:val="9"/>
    <w:semiHidden/>
    <w:rsid w:val="00137CC5"/>
    <w:rPr>
      <w:rFonts w:asciiTheme="majorHAnsi" w:eastAsiaTheme="majorEastAsia" w:hAnsiTheme="majorHAnsi" w:cstheme="majorBidi"/>
      <w:color w:val="243F60" w:themeColor="accent1" w:themeShade="7F"/>
      <w:sz w:val="24"/>
      <w:szCs w:val="24"/>
      <w:lang w:eastAsia="zh-CN"/>
    </w:rPr>
  </w:style>
  <w:style w:type="table" w:styleId="Tblzatrcsos1vilgos3jellszn">
    <w:name w:val="Grid Table 1 Light Accent 3"/>
    <w:basedOn w:val="Normltblzat"/>
    <w:uiPriority w:val="46"/>
    <w:rsid w:val="005115A2"/>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Mrltotthiperhivatkozs">
    <w:name w:val="FollowedHyperlink"/>
    <w:basedOn w:val="Bekezdsalapbettpusa"/>
    <w:uiPriority w:val="99"/>
    <w:semiHidden/>
    <w:unhideWhenUsed/>
    <w:rsid w:val="0037352D"/>
    <w:rPr>
      <w:color w:val="800080" w:themeColor="followedHyperlink"/>
      <w:u w:val="single"/>
    </w:rPr>
  </w:style>
  <w:style w:type="table" w:styleId="Tblzatrcsos1vilgos6jellszn">
    <w:name w:val="Grid Table 1 Light Accent 6"/>
    <w:basedOn w:val="Normltblzat"/>
    <w:uiPriority w:val="46"/>
    <w:rsid w:val="0037352D"/>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Vgjegyzetszvege">
    <w:name w:val="endnote text"/>
    <w:basedOn w:val="Norml"/>
    <w:link w:val="VgjegyzetszvegeChar"/>
    <w:uiPriority w:val="99"/>
    <w:semiHidden/>
    <w:unhideWhenUsed/>
    <w:rsid w:val="00954100"/>
  </w:style>
  <w:style w:type="character" w:customStyle="1" w:styleId="VgjegyzetszvegeChar">
    <w:name w:val="Végjegyzet szövege Char"/>
    <w:basedOn w:val="Bekezdsalapbettpusa"/>
    <w:link w:val="Vgjegyzetszvege"/>
    <w:uiPriority w:val="99"/>
    <w:semiHidden/>
    <w:rsid w:val="00954100"/>
    <w:rPr>
      <w:rFonts w:ascii="Times New Roman" w:eastAsia="Times New Roman" w:hAnsi="Times New Roman" w:cs="Times New Roman"/>
      <w:sz w:val="20"/>
      <w:szCs w:val="20"/>
      <w:lang w:eastAsia="zh-CN"/>
    </w:rPr>
  </w:style>
  <w:style w:type="character" w:styleId="Vgjegyzet-hivatkozs">
    <w:name w:val="endnote reference"/>
    <w:basedOn w:val="Bekezdsalapbettpusa"/>
    <w:uiPriority w:val="99"/>
    <w:semiHidden/>
    <w:unhideWhenUsed/>
    <w:rsid w:val="00954100"/>
    <w:rPr>
      <w:vertAlign w:val="superscript"/>
    </w:rPr>
  </w:style>
  <w:style w:type="table" w:styleId="Tblzatrcsos5stt6jellszn">
    <w:name w:val="Grid Table 5 Dark Accent 6"/>
    <w:basedOn w:val="Normltblzat"/>
    <w:uiPriority w:val="50"/>
    <w:rsid w:val="00E100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Listaszertblzat5stt6jellszn">
    <w:name w:val="List Table 5 Dark Accent 6"/>
    <w:basedOn w:val="Normltblzat"/>
    <w:uiPriority w:val="50"/>
    <w:rsid w:val="00E10079"/>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blzategyszer2">
    <w:name w:val="Plain Table 2"/>
    <w:basedOn w:val="Normltblzat"/>
    <w:uiPriority w:val="42"/>
    <w:rsid w:val="00E1007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blzatrcsosvilgos">
    <w:name w:val="Grid Table Light"/>
    <w:basedOn w:val="Normltblzat"/>
    <w:uiPriority w:val="40"/>
    <w:rsid w:val="00E100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palrs">
    <w:name w:val="caption"/>
    <w:basedOn w:val="Norml"/>
    <w:next w:val="Norml"/>
    <w:uiPriority w:val="99"/>
    <w:unhideWhenUsed/>
    <w:qFormat/>
    <w:rsid w:val="004E31C4"/>
    <w:pPr>
      <w:spacing w:after="200"/>
    </w:pPr>
    <w:rPr>
      <w:i/>
      <w:iCs/>
      <w:color w:val="1F497D" w:themeColor="text2"/>
      <w:sz w:val="18"/>
      <w:szCs w:val="18"/>
    </w:rPr>
  </w:style>
  <w:style w:type="character" w:customStyle="1" w:styleId="Cmsor5Char">
    <w:name w:val="Címsor 5 Char"/>
    <w:basedOn w:val="Bekezdsalapbettpusa"/>
    <w:link w:val="Cmsor5"/>
    <w:uiPriority w:val="9"/>
    <w:semiHidden/>
    <w:rsid w:val="000E1727"/>
    <w:rPr>
      <w:rFonts w:asciiTheme="majorHAnsi" w:eastAsiaTheme="majorEastAsia" w:hAnsiTheme="majorHAnsi" w:cstheme="majorBidi"/>
      <w:color w:val="365F91" w:themeColor="accent1" w:themeShade="BF"/>
      <w:sz w:val="24"/>
      <w:szCs w:val="20"/>
      <w:lang w:eastAsia="zh-CN"/>
    </w:rPr>
  </w:style>
  <w:style w:type="character" w:customStyle="1" w:styleId="Cmsor6Char">
    <w:name w:val="Címsor 6 Char"/>
    <w:basedOn w:val="Bekezdsalapbettpusa"/>
    <w:link w:val="Cmsor6"/>
    <w:uiPriority w:val="9"/>
    <w:semiHidden/>
    <w:rsid w:val="000E1727"/>
    <w:rPr>
      <w:rFonts w:asciiTheme="majorHAnsi" w:eastAsiaTheme="majorEastAsia" w:hAnsiTheme="majorHAnsi" w:cstheme="majorBidi"/>
      <w:color w:val="243F60" w:themeColor="accent1" w:themeShade="7F"/>
      <w:sz w:val="24"/>
      <w:szCs w:val="20"/>
      <w:lang w:eastAsia="zh-CN"/>
    </w:rPr>
  </w:style>
  <w:style w:type="character" w:customStyle="1" w:styleId="Cmsor7Char">
    <w:name w:val="Címsor 7 Char"/>
    <w:basedOn w:val="Bekezdsalapbettpusa"/>
    <w:link w:val="Cmsor7"/>
    <w:uiPriority w:val="9"/>
    <w:semiHidden/>
    <w:rsid w:val="000E1727"/>
    <w:rPr>
      <w:rFonts w:asciiTheme="majorHAnsi" w:eastAsiaTheme="majorEastAsia" w:hAnsiTheme="majorHAnsi" w:cstheme="majorBidi"/>
      <w:i/>
      <w:iCs/>
      <w:color w:val="243F60" w:themeColor="accent1" w:themeShade="7F"/>
      <w:sz w:val="24"/>
      <w:szCs w:val="20"/>
      <w:lang w:eastAsia="zh-CN"/>
    </w:rPr>
  </w:style>
  <w:style w:type="character" w:customStyle="1" w:styleId="Cmsor8Char">
    <w:name w:val="Címsor 8 Char"/>
    <w:basedOn w:val="Bekezdsalapbettpusa"/>
    <w:link w:val="Cmsor8"/>
    <w:uiPriority w:val="9"/>
    <w:semiHidden/>
    <w:rsid w:val="000E1727"/>
    <w:rPr>
      <w:rFonts w:asciiTheme="majorHAnsi" w:eastAsiaTheme="majorEastAsia" w:hAnsiTheme="majorHAnsi" w:cstheme="majorBidi"/>
      <w:color w:val="272727" w:themeColor="text1" w:themeTint="D8"/>
      <w:sz w:val="21"/>
      <w:szCs w:val="21"/>
      <w:lang w:eastAsia="zh-CN"/>
    </w:rPr>
  </w:style>
  <w:style w:type="character" w:customStyle="1" w:styleId="Cmsor9Char">
    <w:name w:val="Címsor 9 Char"/>
    <w:basedOn w:val="Bekezdsalapbettpusa"/>
    <w:link w:val="Cmsor9"/>
    <w:uiPriority w:val="9"/>
    <w:semiHidden/>
    <w:rsid w:val="000E1727"/>
    <w:rPr>
      <w:rFonts w:asciiTheme="majorHAnsi" w:eastAsiaTheme="majorEastAsia" w:hAnsiTheme="majorHAnsi" w:cstheme="majorBidi"/>
      <w:i/>
      <w:iCs/>
      <w:color w:val="272727" w:themeColor="text1" w:themeTint="D8"/>
      <w:sz w:val="21"/>
      <w:szCs w:val="21"/>
      <w:lang w:eastAsia="zh-CN"/>
    </w:rPr>
  </w:style>
  <w:style w:type="table" w:customStyle="1" w:styleId="Stlus1">
    <w:name w:val="Stílus1"/>
    <w:basedOn w:val="Normltblzat"/>
    <w:uiPriority w:val="99"/>
    <w:rsid w:val="00F74017"/>
    <w:pPr>
      <w:spacing w:after="0" w:line="240" w:lineRule="auto"/>
    </w:pPr>
    <w:rPr>
      <w:rFonts w:ascii="PT Sans" w:hAnsi="PT Sans"/>
      <w:sz w:val="24"/>
    </w:rPr>
    <w:tblP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blStylePr w:type="firstRow">
      <w:pPr>
        <w:wordWrap/>
        <w:spacing w:beforeLines="0" w:before="100" w:beforeAutospacing="1" w:afterLines="0" w:after="100" w:afterAutospacing="1" w:line="240" w:lineRule="auto"/>
        <w:ind w:leftChars="0" w:left="0" w:rightChars="0" w:right="0"/>
        <w:contextualSpacing w:val="0"/>
        <w:mirrorIndents w:val="0"/>
        <w:jc w:val="center"/>
      </w:pPr>
      <w:rPr>
        <w:b/>
        <w:color w:val="F2F2F2" w:themeColor="background1" w:themeShade="F2"/>
        <w:sz w:val="24"/>
      </w:rPr>
      <w:tblPr/>
      <w:tcPr>
        <w:shd w:val="clear" w:color="auto" w:fill="F05F42"/>
        <w:vAlign w:val="center"/>
      </w:tcPr>
    </w:tblStylePr>
  </w:style>
  <w:style w:type="paragraph" w:styleId="Vltozat">
    <w:name w:val="Revision"/>
    <w:hidden/>
    <w:uiPriority w:val="99"/>
    <w:semiHidden/>
    <w:rsid w:val="005014BB"/>
    <w:pPr>
      <w:spacing w:after="0" w:line="240" w:lineRule="auto"/>
    </w:pPr>
    <w:rPr>
      <w:rFonts w:ascii="PT Sans" w:eastAsia="Times New Roman" w:hAnsi="PT Sans" w:cs="Times New Roman"/>
      <w:sz w:val="24"/>
      <w:szCs w:val="20"/>
      <w:lang w:eastAsia="zh-CN"/>
    </w:rPr>
  </w:style>
  <w:style w:type="table" w:styleId="Tblzategyszer5">
    <w:name w:val="Plain Table 5"/>
    <w:basedOn w:val="Normltblzat"/>
    <w:uiPriority w:val="45"/>
    <w:rsid w:val="007843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tlus231">
    <w:name w:val="Stílus2.3.1"/>
    <w:basedOn w:val="Cmsor3"/>
    <w:link w:val="Stlus231Char"/>
    <w:qFormat/>
    <w:rsid w:val="00AC36ED"/>
    <w:pPr>
      <w:keepNext w:val="0"/>
      <w:keepLines w:val="0"/>
      <w:numPr>
        <w:ilvl w:val="0"/>
        <w:numId w:val="0"/>
      </w:numPr>
      <w:suppressAutoHyphens w:val="0"/>
      <w:autoSpaceDE w:val="0"/>
      <w:autoSpaceDN w:val="0"/>
      <w:spacing w:before="0" w:after="240" w:line="271" w:lineRule="auto"/>
      <w:contextualSpacing/>
    </w:pPr>
    <w:rPr>
      <w:rFonts w:ascii="Verdana" w:eastAsia="Times New Roman" w:hAnsi="Verdana" w:cs="Arial"/>
      <w:b/>
      <w:iCs/>
      <w:color w:val="auto"/>
      <w:spacing w:val="5"/>
      <w:sz w:val="20"/>
      <w:szCs w:val="26"/>
      <w:lang w:eastAsia="hu-HU"/>
    </w:rPr>
  </w:style>
  <w:style w:type="character" w:customStyle="1" w:styleId="Stlus231Char">
    <w:name w:val="Stílus2.3.1 Char"/>
    <w:link w:val="Stlus231"/>
    <w:rsid w:val="00AC36ED"/>
    <w:rPr>
      <w:rFonts w:ascii="Verdana" w:eastAsia="Times New Roman" w:hAnsi="Verdana" w:cs="Arial"/>
      <w:b/>
      <w:iCs/>
      <w:spacing w:val="5"/>
      <w:sz w:val="20"/>
      <w:szCs w:val="26"/>
      <w:lang w:eastAsia="hu-HU"/>
    </w:rPr>
  </w:style>
  <w:style w:type="paragraph" w:styleId="TJ3">
    <w:name w:val="toc 3"/>
    <w:basedOn w:val="Norml"/>
    <w:next w:val="Norml"/>
    <w:autoRedefine/>
    <w:uiPriority w:val="39"/>
    <w:unhideWhenUsed/>
    <w:rsid w:val="00AC36ED"/>
    <w:pPr>
      <w:spacing w:after="100"/>
      <w:ind w:left="480"/>
    </w:pPr>
  </w:style>
  <w:style w:type="paragraph" w:customStyle="1" w:styleId="lbjegyzet">
    <w:name w:val="lábjegyzet"/>
    <w:basedOn w:val="Norml"/>
    <w:qFormat/>
    <w:rsid w:val="005C4A0B"/>
    <w:pPr>
      <w:spacing w:after="0" w:line="240" w:lineRule="auto"/>
    </w:pPr>
    <w:rPr>
      <w:sz w:val="20"/>
    </w:rPr>
  </w:style>
  <w:style w:type="paragraph" w:customStyle="1" w:styleId="Stlusszveg">
    <w:name w:val="Stílus szöveg"/>
    <w:basedOn w:val="Szvegtrzs"/>
    <w:link w:val="StlusszvegChar"/>
    <w:qFormat/>
    <w:rsid w:val="00D139F5"/>
    <w:pPr>
      <w:suppressAutoHyphens w:val="0"/>
      <w:autoSpaceDE w:val="0"/>
      <w:autoSpaceDN w:val="0"/>
      <w:spacing w:before="0" w:line="276" w:lineRule="auto"/>
    </w:pPr>
    <w:rPr>
      <w:rFonts w:ascii="Verdana" w:hAnsi="Verdana"/>
      <w:sz w:val="20"/>
      <w:lang w:eastAsia="hu-HU"/>
    </w:rPr>
  </w:style>
  <w:style w:type="character" w:customStyle="1" w:styleId="StlusszvegChar">
    <w:name w:val="Stílus szöveg Char"/>
    <w:basedOn w:val="SzvegtrzsChar"/>
    <w:link w:val="Stlusszveg"/>
    <w:rsid w:val="00D139F5"/>
    <w:rPr>
      <w:rFonts w:ascii="Verdana" w:eastAsia="Times New Roman" w:hAnsi="Verdana" w:cs="Times New Roman"/>
      <w:sz w:val="20"/>
      <w:szCs w:val="20"/>
      <w:lang w:eastAsia="hu-HU"/>
    </w:rPr>
  </w:style>
  <w:style w:type="table" w:customStyle="1" w:styleId="Stlus11">
    <w:name w:val="Stílus11"/>
    <w:basedOn w:val="Normltblzat"/>
    <w:uiPriority w:val="99"/>
    <w:rsid w:val="00CE02B6"/>
    <w:pPr>
      <w:spacing w:after="0" w:line="240" w:lineRule="auto"/>
    </w:pPr>
    <w:rPr>
      <w:rFonts w:ascii="PT Sans" w:hAnsi="PT Sans"/>
      <w:sz w:val="24"/>
    </w:rPr>
    <w:tblP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blStylePr w:type="firstRow">
      <w:pPr>
        <w:wordWrap/>
        <w:spacing w:beforeLines="0" w:before="100" w:beforeAutospacing="1" w:afterLines="0" w:after="100" w:afterAutospacing="1" w:line="240" w:lineRule="auto"/>
        <w:ind w:leftChars="0" w:left="0" w:rightChars="0" w:right="0"/>
        <w:contextualSpacing w:val="0"/>
        <w:mirrorIndents w:val="0"/>
        <w:jc w:val="center"/>
      </w:pPr>
      <w:rPr>
        <w:b/>
        <w:color w:val="F2F2F2" w:themeColor="background1" w:themeShade="F2"/>
        <w:sz w:val="24"/>
      </w:rPr>
      <w:tblPr/>
      <w:tcPr>
        <w:shd w:val="clear" w:color="auto" w:fill="F05F42"/>
        <w:vAlign w:val="center"/>
      </w:tcPr>
    </w:tblStylePr>
  </w:style>
  <w:style w:type="paragraph" w:customStyle="1" w:styleId="NhNormldoksi">
    <w:name w:val="NhNormál doksi"/>
    <w:basedOn w:val="Norml"/>
    <w:uiPriority w:val="99"/>
    <w:rsid w:val="00BB0C6E"/>
    <w:pPr>
      <w:suppressAutoHyphens w:val="0"/>
      <w:spacing w:after="0"/>
      <w:ind w:firstLine="284"/>
      <w:jc w:val="both"/>
    </w:pPr>
    <w:rPr>
      <w:rFonts w:ascii="Cambria" w:hAnsi="Cambria"/>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4566">
      <w:bodyDiv w:val="1"/>
      <w:marLeft w:val="0"/>
      <w:marRight w:val="0"/>
      <w:marTop w:val="0"/>
      <w:marBottom w:val="0"/>
      <w:divBdr>
        <w:top w:val="none" w:sz="0" w:space="0" w:color="auto"/>
        <w:left w:val="none" w:sz="0" w:space="0" w:color="auto"/>
        <w:bottom w:val="none" w:sz="0" w:space="0" w:color="auto"/>
        <w:right w:val="none" w:sz="0" w:space="0" w:color="auto"/>
      </w:divBdr>
    </w:div>
    <w:div w:id="38022032">
      <w:bodyDiv w:val="1"/>
      <w:marLeft w:val="0"/>
      <w:marRight w:val="0"/>
      <w:marTop w:val="0"/>
      <w:marBottom w:val="0"/>
      <w:divBdr>
        <w:top w:val="none" w:sz="0" w:space="0" w:color="auto"/>
        <w:left w:val="none" w:sz="0" w:space="0" w:color="auto"/>
        <w:bottom w:val="none" w:sz="0" w:space="0" w:color="auto"/>
        <w:right w:val="none" w:sz="0" w:space="0" w:color="auto"/>
      </w:divBdr>
    </w:div>
    <w:div w:id="47581207">
      <w:bodyDiv w:val="1"/>
      <w:marLeft w:val="0"/>
      <w:marRight w:val="0"/>
      <w:marTop w:val="0"/>
      <w:marBottom w:val="0"/>
      <w:divBdr>
        <w:top w:val="none" w:sz="0" w:space="0" w:color="auto"/>
        <w:left w:val="none" w:sz="0" w:space="0" w:color="auto"/>
        <w:bottom w:val="none" w:sz="0" w:space="0" w:color="auto"/>
        <w:right w:val="none" w:sz="0" w:space="0" w:color="auto"/>
      </w:divBdr>
    </w:div>
    <w:div w:id="50007053">
      <w:bodyDiv w:val="1"/>
      <w:marLeft w:val="0"/>
      <w:marRight w:val="0"/>
      <w:marTop w:val="0"/>
      <w:marBottom w:val="0"/>
      <w:divBdr>
        <w:top w:val="none" w:sz="0" w:space="0" w:color="auto"/>
        <w:left w:val="none" w:sz="0" w:space="0" w:color="auto"/>
        <w:bottom w:val="none" w:sz="0" w:space="0" w:color="auto"/>
        <w:right w:val="none" w:sz="0" w:space="0" w:color="auto"/>
      </w:divBdr>
    </w:div>
    <w:div w:id="53889881">
      <w:bodyDiv w:val="1"/>
      <w:marLeft w:val="0"/>
      <w:marRight w:val="0"/>
      <w:marTop w:val="0"/>
      <w:marBottom w:val="0"/>
      <w:divBdr>
        <w:top w:val="none" w:sz="0" w:space="0" w:color="auto"/>
        <w:left w:val="none" w:sz="0" w:space="0" w:color="auto"/>
        <w:bottom w:val="none" w:sz="0" w:space="0" w:color="auto"/>
        <w:right w:val="none" w:sz="0" w:space="0" w:color="auto"/>
      </w:divBdr>
    </w:div>
    <w:div w:id="54427635">
      <w:bodyDiv w:val="1"/>
      <w:marLeft w:val="0"/>
      <w:marRight w:val="0"/>
      <w:marTop w:val="0"/>
      <w:marBottom w:val="0"/>
      <w:divBdr>
        <w:top w:val="none" w:sz="0" w:space="0" w:color="auto"/>
        <w:left w:val="none" w:sz="0" w:space="0" w:color="auto"/>
        <w:bottom w:val="none" w:sz="0" w:space="0" w:color="auto"/>
        <w:right w:val="none" w:sz="0" w:space="0" w:color="auto"/>
      </w:divBdr>
    </w:div>
    <w:div w:id="63189696">
      <w:bodyDiv w:val="1"/>
      <w:marLeft w:val="0"/>
      <w:marRight w:val="0"/>
      <w:marTop w:val="0"/>
      <w:marBottom w:val="0"/>
      <w:divBdr>
        <w:top w:val="none" w:sz="0" w:space="0" w:color="auto"/>
        <w:left w:val="none" w:sz="0" w:space="0" w:color="auto"/>
        <w:bottom w:val="none" w:sz="0" w:space="0" w:color="auto"/>
        <w:right w:val="none" w:sz="0" w:space="0" w:color="auto"/>
      </w:divBdr>
    </w:div>
    <w:div w:id="80611766">
      <w:bodyDiv w:val="1"/>
      <w:marLeft w:val="0"/>
      <w:marRight w:val="0"/>
      <w:marTop w:val="0"/>
      <w:marBottom w:val="0"/>
      <w:divBdr>
        <w:top w:val="none" w:sz="0" w:space="0" w:color="auto"/>
        <w:left w:val="none" w:sz="0" w:space="0" w:color="auto"/>
        <w:bottom w:val="none" w:sz="0" w:space="0" w:color="auto"/>
        <w:right w:val="none" w:sz="0" w:space="0" w:color="auto"/>
      </w:divBdr>
    </w:div>
    <w:div w:id="108357598">
      <w:bodyDiv w:val="1"/>
      <w:marLeft w:val="0"/>
      <w:marRight w:val="0"/>
      <w:marTop w:val="0"/>
      <w:marBottom w:val="0"/>
      <w:divBdr>
        <w:top w:val="none" w:sz="0" w:space="0" w:color="auto"/>
        <w:left w:val="none" w:sz="0" w:space="0" w:color="auto"/>
        <w:bottom w:val="none" w:sz="0" w:space="0" w:color="auto"/>
        <w:right w:val="none" w:sz="0" w:space="0" w:color="auto"/>
      </w:divBdr>
    </w:div>
    <w:div w:id="110637392">
      <w:bodyDiv w:val="1"/>
      <w:marLeft w:val="0"/>
      <w:marRight w:val="0"/>
      <w:marTop w:val="0"/>
      <w:marBottom w:val="0"/>
      <w:divBdr>
        <w:top w:val="none" w:sz="0" w:space="0" w:color="auto"/>
        <w:left w:val="none" w:sz="0" w:space="0" w:color="auto"/>
        <w:bottom w:val="none" w:sz="0" w:space="0" w:color="auto"/>
        <w:right w:val="none" w:sz="0" w:space="0" w:color="auto"/>
      </w:divBdr>
      <w:divsChild>
        <w:div w:id="1274357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525051">
              <w:marLeft w:val="0"/>
              <w:marRight w:val="0"/>
              <w:marTop w:val="0"/>
              <w:marBottom w:val="0"/>
              <w:divBdr>
                <w:top w:val="none" w:sz="0" w:space="0" w:color="auto"/>
                <w:left w:val="none" w:sz="0" w:space="0" w:color="auto"/>
                <w:bottom w:val="none" w:sz="0" w:space="0" w:color="auto"/>
                <w:right w:val="none" w:sz="0" w:space="0" w:color="auto"/>
              </w:divBdr>
              <w:divsChild>
                <w:div w:id="61598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9203">
      <w:bodyDiv w:val="1"/>
      <w:marLeft w:val="0"/>
      <w:marRight w:val="0"/>
      <w:marTop w:val="0"/>
      <w:marBottom w:val="0"/>
      <w:divBdr>
        <w:top w:val="none" w:sz="0" w:space="0" w:color="auto"/>
        <w:left w:val="none" w:sz="0" w:space="0" w:color="auto"/>
        <w:bottom w:val="none" w:sz="0" w:space="0" w:color="auto"/>
        <w:right w:val="none" w:sz="0" w:space="0" w:color="auto"/>
      </w:divBdr>
    </w:div>
    <w:div w:id="119691306">
      <w:bodyDiv w:val="1"/>
      <w:marLeft w:val="0"/>
      <w:marRight w:val="0"/>
      <w:marTop w:val="0"/>
      <w:marBottom w:val="0"/>
      <w:divBdr>
        <w:top w:val="none" w:sz="0" w:space="0" w:color="auto"/>
        <w:left w:val="none" w:sz="0" w:space="0" w:color="auto"/>
        <w:bottom w:val="none" w:sz="0" w:space="0" w:color="auto"/>
        <w:right w:val="none" w:sz="0" w:space="0" w:color="auto"/>
      </w:divBdr>
    </w:div>
    <w:div w:id="135414961">
      <w:bodyDiv w:val="1"/>
      <w:marLeft w:val="0"/>
      <w:marRight w:val="0"/>
      <w:marTop w:val="0"/>
      <w:marBottom w:val="0"/>
      <w:divBdr>
        <w:top w:val="none" w:sz="0" w:space="0" w:color="auto"/>
        <w:left w:val="none" w:sz="0" w:space="0" w:color="auto"/>
        <w:bottom w:val="none" w:sz="0" w:space="0" w:color="auto"/>
        <w:right w:val="none" w:sz="0" w:space="0" w:color="auto"/>
      </w:divBdr>
    </w:div>
    <w:div w:id="136261863">
      <w:bodyDiv w:val="1"/>
      <w:marLeft w:val="0"/>
      <w:marRight w:val="0"/>
      <w:marTop w:val="0"/>
      <w:marBottom w:val="0"/>
      <w:divBdr>
        <w:top w:val="none" w:sz="0" w:space="0" w:color="auto"/>
        <w:left w:val="none" w:sz="0" w:space="0" w:color="auto"/>
        <w:bottom w:val="none" w:sz="0" w:space="0" w:color="auto"/>
        <w:right w:val="none" w:sz="0" w:space="0" w:color="auto"/>
      </w:divBdr>
      <w:divsChild>
        <w:div w:id="1580022991">
          <w:marLeft w:val="0"/>
          <w:marRight w:val="0"/>
          <w:marTop w:val="0"/>
          <w:marBottom w:val="0"/>
          <w:divBdr>
            <w:top w:val="none" w:sz="0" w:space="0" w:color="auto"/>
            <w:left w:val="none" w:sz="0" w:space="0" w:color="auto"/>
            <w:bottom w:val="none" w:sz="0" w:space="0" w:color="auto"/>
            <w:right w:val="none" w:sz="0" w:space="0" w:color="auto"/>
          </w:divBdr>
          <w:divsChild>
            <w:div w:id="435028245">
              <w:marLeft w:val="0"/>
              <w:marRight w:val="0"/>
              <w:marTop w:val="0"/>
              <w:marBottom w:val="0"/>
              <w:divBdr>
                <w:top w:val="none" w:sz="0" w:space="0" w:color="auto"/>
                <w:left w:val="none" w:sz="0" w:space="0" w:color="auto"/>
                <w:bottom w:val="none" w:sz="0" w:space="0" w:color="auto"/>
                <w:right w:val="none" w:sz="0" w:space="0" w:color="auto"/>
              </w:divBdr>
            </w:div>
            <w:div w:id="2130468544">
              <w:marLeft w:val="0"/>
              <w:marRight w:val="0"/>
              <w:marTop w:val="0"/>
              <w:marBottom w:val="0"/>
              <w:divBdr>
                <w:top w:val="none" w:sz="0" w:space="0" w:color="auto"/>
                <w:left w:val="none" w:sz="0" w:space="0" w:color="auto"/>
                <w:bottom w:val="none" w:sz="0" w:space="0" w:color="auto"/>
                <w:right w:val="none" w:sz="0" w:space="0" w:color="auto"/>
              </w:divBdr>
            </w:div>
            <w:div w:id="431168669">
              <w:marLeft w:val="0"/>
              <w:marRight w:val="0"/>
              <w:marTop w:val="0"/>
              <w:marBottom w:val="0"/>
              <w:divBdr>
                <w:top w:val="none" w:sz="0" w:space="0" w:color="auto"/>
                <w:left w:val="none" w:sz="0" w:space="0" w:color="auto"/>
                <w:bottom w:val="none" w:sz="0" w:space="0" w:color="auto"/>
                <w:right w:val="none" w:sz="0" w:space="0" w:color="auto"/>
              </w:divBdr>
            </w:div>
            <w:div w:id="1373535263">
              <w:marLeft w:val="0"/>
              <w:marRight w:val="0"/>
              <w:marTop w:val="0"/>
              <w:marBottom w:val="0"/>
              <w:divBdr>
                <w:top w:val="none" w:sz="0" w:space="0" w:color="auto"/>
                <w:left w:val="none" w:sz="0" w:space="0" w:color="auto"/>
                <w:bottom w:val="none" w:sz="0" w:space="0" w:color="auto"/>
                <w:right w:val="none" w:sz="0" w:space="0" w:color="auto"/>
              </w:divBdr>
            </w:div>
          </w:divsChild>
        </w:div>
        <w:div w:id="351535210">
          <w:marLeft w:val="0"/>
          <w:marRight w:val="0"/>
          <w:marTop w:val="0"/>
          <w:marBottom w:val="0"/>
          <w:divBdr>
            <w:top w:val="none" w:sz="0" w:space="0" w:color="auto"/>
            <w:left w:val="none" w:sz="0" w:space="0" w:color="auto"/>
            <w:bottom w:val="none" w:sz="0" w:space="0" w:color="auto"/>
            <w:right w:val="none" w:sz="0" w:space="0" w:color="auto"/>
          </w:divBdr>
          <w:divsChild>
            <w:div w:id="137189936">
              <w:marLeft w:val="0"/>
              <w:marRight w:val="0"/>
              <w:marTop w:val="0"/>
              <w:marBottom w:val="0"/>
              <w:divBdr>
                <w:top w:val="none" w:sz="0" w:space="0" w:color="auto"/>
                <w:left w:val="none" w:sz="0" w:space="0" w:color="auto"/>
                <w:bottom w:val="none" w:sz="0" w:space="0" w:color="auto"/>
                <w:right w:val="none" w:sz="0" w:space="0" w:color="auto"/>
              </w:divBdr>
              <w:divsChild>
                <w:div w:id="1086073245">
                  <w:marLeft w:val="0"/>
                  <w:marRight w:val="0"/>
                  <w:marTop w:val="0"/>
                  <w:marBottom w:val="0"/>
                  <w:divBdr>
                    <w:top w:val="none" w:sz="0" w:space="0" w:color="auto"/>
                    <w:left w:val="none" w:sz="0" w:space="0" w:color="auto"/>
                    <w:bottom w:val="none" w:sz="0" w:space="0" w:color="auto"/>
                    <w:right w:val="none" w:sz="0" w:space="0" w:color="auto"/>
                  </w:divBdr>
                  <w:divsChild>
                    <w:div w:id="1829513424">
                      <w:marLeft w:val="0"/>
                      <w:marRight w:val="0"/>
                      <w:marTop w:val="0"/>
                      <w:marBottom w:val="0"/>
                      <w:divBdr>
                        <w:top w:val="none" w:sz="0" w:space="0" w:color="auto"/>
                        <w:left w:val="none" w:sz="0" w:space="0" w:color="auto"/>
                        <w:bottom w:val="none" w:sz="0" w:space="0" w:color="auto"/>
                        <w:right w:val="none" w:sz="0" w:space="0" w:color="auto"/>
                      </w:divBdr>
                      <w:divsChild>
                        <w:div w:id="87308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70448">
                  <w:marLeft w:val="0"/>
                  <w:marRight w:val="0"/>
                  <w:marTop w:val="0"/>
                  <w:marBottom w:val="0"/>
                  <w:divBdr>
                    <w:top w:val="none" w:sz="0" w:space="0" w:color="auto"/>
                    <w:left w:val="none" w:sz="0" w:space="0" w:color="auto"/>
                    <w:bottom w:val="none" w:sz="0" w:space="0" w:color="auto"/>
                    <w:right w:val="none" w:sz="0" w:space="0" w:color="auto"/>
                  </w:divBdr>
                  <w:divsChild>
                    <w:div w:id="540090716">
                      <w:marLeft w:val="0"/>
                      <w:marRight w:val="0"/>
                      <w:marTop w:val="0"/>
                      <w:marBottom w:val="0"/>
                      <w:divBdr>
                        <w:top w:val="none" w:sz="0" w:space="0" w:color="auto"/>
                        <w:left w:val="none" w:sz="0" w:space="0" w:color="auto"/>
                        <w:bottom w:val="none" w:sz="0" w:space="0" w:color="auto"/>
                        <w:right w:val="none" w:sz="0" w:space="0" w:color="auto"/>
                      </w:divBdr>
                      <w:divsChild>
                        <w:div w:id="18774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01273">
                  <w:marLeft w:val="0"/>
                  <w:marRight w:val="0"/>
                  <w:marTop w:val="0"/>
                  <w:marBottom w:val="0"/>
                  <w:divBdr>
                    <w:top w:val="none" w:sz="0" w:space="0" w:color="auto"/>
                    <w:left w:val="none" w:sz="0" w:space="0" w:color="auto"/>
                    <w:bottom w:val="none" w:sz="0" w:space="0" w:color="auto"/>
                    <w:right w:val="none" w:sz="0" w:space="0" w:color="auto"/>
                  </w:divBdr>
                  <w:divsChild>
                    <w:div w:id="1596939095">
                      <w:marLeft w:val="0"/>
                      <w:marRight w:val="0"/>
                      <w:marTop w:val="0"/>
                      <w:marBottom w:val="0"/>
                      <w:divBdr>
                        <w:top w:val="none" w:sz="0" w:space="0" w:color="auto"/>
                        <w:left w:val="none" w:sz="0" w:space="0" w:color="auto"/>
                        <w:bottom w:val="none" w:sz="0" w:space="0" w:color="auto"/>
                        <w:right w:val="none" w:sz="0" w:space="0" w:color="auto"/>
                      </w:divBdr>
                      <w:divsChild>
                        <w:div w:id="6384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837356">
          <w:marLeft w:val="0"/>
          <w:marRight w:val="0"/>
          <w:marTop w:val="0"/>
          <w:marBottom w:val="0"/>
          <w:divBdr>
            <w:top w:val="none" w:sz="0" w:space="0" w:color="auto"/>
            <w:left w:val="none" w:sz="0" w:space="0" w:color="auto"/>
            <w:bottom w:val="none" w:sz="0" w:space="0" w:color="auto"/>
            <w:right w:val="none" w:sz="0" w:space="0" w:color="auto"/>
          </w:divBdr>
          <w:divsChild>
            <w:div w:id="1655181688">
              <w:marLeft w:val="0"/>
              <w:marRight w:val="0"/>
              <w:marTop w:val="0"/>
              <w:marBottom w:val="0"/>
              <w:divBdr>
                <w:top w:val="none" w:sz="0" w:space="0" w:color="auto"/>
                <w:left w:val="none" w:sz="0" w:space="0" w:color="auto"/>
                <w:bottom w:val="none" w:sz="0" w:space="0" w:color="auto"/>
                <w:right w:val="none" w:sz="0" w:space="0" w:color="auto"/>
              </w:divBdr>
              <w:divsChild>
                <w:div w:id="355422240">
                  <w:marLeft w:val="0"/>
                  <w:marRight w:val="0"/>
                  <w:marTop w:val="0"/>
                  <w:marBottom w:val="0"/>
                  <w:divBdr>
                    <w:top w:val="none" w:sz="0" w:space="0" w:color="auto"/>
                    <w:left w:val="none" w:sz="0" w:space="0" w:color="auto"/>
                    <w:bottom w:val="none" w:sz="0" w:space="0" w:color="auto"/>
                    <w:right w:val="none" w:sz="0" w:space="0" w:color="auto"/>
                  </w:divBdr>
                  <w:divsChild>
                    <w:div w:id="918366054">
                      <w:marLeft w:val="0"/>
                      <w:marRight w:val="0"/>
                      <w:marTop w:val="0"/>
                      <w:marBottom w:val="0"/>
                      <w:divBdr>
                        <w:top w:val="none" w:sz="0" w:space="0" w:color="auto"/>
                        <w:left w:val="none" w:sz="0" w:space="0" w:color="auto"/>
                        <w:bottom w:val="none" w:sz="0" w:space="0" w:color="auto"/>
                        <w:right w:val="none" w:sz="0" w:space="0" w:color="auto"/>
                      </w:divBdr>
                      <w:divsChild>
                        <w:div w:id="57390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24805">
                  <w:marLeft w:val="0"/>
                  <w:marRight w:val="0"/>
                  <w:marTop w:val="0"/>
                  <w:marBottom w:val="0"/>
                  <w:divBdr>
                    <w:top w:val="none" w:sz="0" w:space="0" w:color="auto"/>
                    <w:left w:val="none" w:sz="0" w:space="0" w:color="auto"/>
                    <w:bottom w:val="none" w:sz="0" w:space="0" w:color="auto"/>
                    <w:right w:val="none" w:sz="0" w:space="0" w:color="auto"/>
                  </w:divBdr>
                  <w:divsChild>
                    <w:div w:id="147938450">
                      <w:marLeft w:val="0"/>
                      <w:marRight w:val="0"/>
                      <w:marTop w:val="0"/>
                      <w:marBottom w:val="0"/>
                      <w:divBdr>
                        <w:top w:val="none" w:sz="0" w:space="0" w:color="auto"/>
                        <w:left w:val="none" w:sz="0" w:space="0" w:color="auto"/>
                        <w:bottom w:val="none" w:sz="0" w:space="0" w:color="auto"/>
                        <w:right w:val="none" w:sz="0" w:space="0" w:color="auto"/>
                      </w:divBdr>
                      <w:divsChild>
                        <w:div w:id="7326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74527">
                  <w:marLeft w:val="0"/>
                  <w:marRight w:val="0"/>
                  <w:marTop w:val="0"/>
                  <w:marBottom w:val="0"/>
                  <w:divBdr>
                    <w:top w:val="none" w:sz="0" w:space="0" w:color="auto"/>
                    <w:left w:val="none" w:sz="0" w:space="0" w:color="auto"/>
                    <w:bottom w:val="none" w:sz="0" w:space="0" w:color="auto"/>
                    <w:right w:val="none" w:sz="0" w:space="0" w:color="auto"/>
                  </w:divBdr>
                  <w:divsChild>
                    <w:div w:id="1231579905">
                      <w:marLeft w:val="0"/>
                      <w:marRight w:val="0"/>
                      <w:marTop w:val="0"/>
                      <w:marBottom w:val="0"/>
                      <w:divBdr>
                        <w:top w:val="none" w:sz="0" w:space="0" w:color="auto"/>
                        <w:left w:val="none" w:sz="0" w:space="0" w:color="auto"/>
                        <w:bottom w:val="none" w:sz="0" w:space="0" w:color="auto"/>
                        <w:right w:val="none" w:sz="0" w:space="0" w:color="auto"/>
                      </w:divBdr>
                      <w:divsChild>
                        <w:div w:id="325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241146">
                  <w:marLeft w:val="0"/>
                  <w:marRight w:val="0"/>
                  <w:marTop w:val="0"/>
                  <w:marBottom w:val="0"/>
                  <w:divBdr>
                    <w:top w:val="none" w:sz="0" w:space="0" w:color="auto"/>
                    <w:left w:val="none" w:sz="0" w:space="0" w:color="auto"/>
                    <w:bottom w:val="none" w:sz="0" w:space="0" w:color="auto"/>
                    <w:right w:val="none" w:sz="0" w:space="0" w:color="auto"/>
                  </w:divBdr>
                  <w:divsChild>
                    <w:div w:id="472017657">
                      <w:marLeft w:val="0"/>
                      <w:marRight w:val="0"/>
                      <w:marTop w:val="0"/>
                      <w:marBottom w:val="0"/>
                      <w:divBdr>
                        <w:top w:val="none" w:sz="0" w:space="0" w:color="auto"/>
                        <w:left w:val="none" w:sz="0" w:space="0" w:color="auto"/>
                        <w:bottom w:val="none" w:sz="0" w:space="0" w:color="auto"/>
                        <w:right w:val="none" w:sz="0" w:space="0" w:color="auto"/>
                      </w:divBdr>
                      <w:divsChild>
                        <w:div w:id="5520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183823">
          <w:marLeft w:val="0"/>
          <w:marRight w:val="0"/>
          <w:marTop w:val="0"/>
          <w:marBottom w:val="0"/>
          <w:divBdr>
            <w:top w:val="none" w:sz="0" w:space="0" w:color="auto"/>
            <w:left w:val="none" w:sz="0" w:space="0" w:color="auto"/>
            <w:bottom w:val="none" w:sz="0" w:space="0" w:color="auto"/>
            <w:right w:val="none" w:sz="0" w:space="0" w:color="auto"/>
          </w:divBdr>
          <w:divsChild>
            <w:div w:id="1116296649">
              <w:marLeft w:val="0"/>
              <w:marRight w:val="0"/>
              <w:marTop w:val="0"/>
              <w:marBottom w:val="0"/>
              <w:divBdr>
                <w:top w:val="none" w:sz="0" w:space="0" w:color="auto"/>
                <w:left w:val="none" w:sz="0" w:space="0" w:color="auto"/>
                <w:bottom w:val="none" w:sz="0" w:space="0" w:color="auto"/>
                <w:right w:val="none" w:sz="0" w:space="0" w:color="auto"/>
              </w:divBdr>
              <w:divsChild>
                <w:div w:id="164327788">
                  <w:marLeft w:val="0"/>
                  <w:marRight w:val="0"/>
                  <w:marTop w:val="0"/>
                  <w:marBottom w:val="0"/>
                  <w:divBdr>
                    <w:top w:val="none" w:sz="0" w:space="0" w:color="auto"/>
                    <w:left w:val="none" w:sz="0" w:space="0" w:color="auto"/>
                    <w:bottom w:val="none" w:sz="0" w:space="0" w:color="auto"/>
                    <w:right w:val="none" w:sz="0" w:space="0" w:color="auto"/>
                  </w:divBdr>
                  <w:divsChild>
                    <w:div w:id="1750888980">
                      <w:marLeft w:val="0"/>
                      <w:marRight w:val="0"/>
                      <w:marTop w:val="0"/>
                      <w:marBottom w:val="0"/>
                      <w:divBdr>
                        <w:top w:val="none" w:sz="0" w:space="0" w:color="auto"/>
                        <w:left w:val="none" w:sz="0" w:space="0" w:color="auto"/>
                        <w:bottom w:val="none" w:sz="0" w:space="0" w:color="auto"/>
                        <w:right w:val="none" w:sz="0" w:space="0" w:color="auto"/>
                      </w:divBdr>
                      <w:divsChild>
                        <w:div w:id="20763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9560">
                  <w:marLeft w:val="0"/>
                  <w:marRight w:val="0"/>
                  <w:marTop w:val="0"/>
                  <w:marBottom w:val="0"/>
                  <w:divBdr>
                    <w:top w:val="none" w:sz="0" w:space="0" w:color="auto"/>
                    <w:left w:val="none" w:sz="0" w:space="0" w:color="auto"/>
                    <w:bottom w:val="none" w:sz="0" w:space="0" w:color="auto"/>
                    <w:right w:val="none" w:sz="0" w:space="0" w:color="auto"/>
                  </w:divBdr>
                  <w:divsChild>
                    <w:div w:id="993292783">
                      <w:marLeft w:val="0"/>
                      <w:marRight w:val="0"/>
                      <w:marTop w:val="0"/>
                      <w:marBottom w:val="0"/>
                      <w:divBdr>
                        <w:top w:val="none" w:sz="0" w:space="0" w:color="auto"/>
                        <w:left w:val="none" w:sz="0" w:space="0" w:color="auto"/>
                        <w:bottom w:val="none" w:sz="0" w:space="0" w:color="auto"/>
                        <w:right w:val="none" w:sz="0" w:space="0" w:color="auto"/>
                      </w:divBdr>
                      <w:divsChild>
                        <w:div w:id="148277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015">
                  <w:marLeft w:val="0"/>
                  <w:marRight w:val="0"/>
                  <w:marTop w:val="0"/>
                  <w:marBottom w:val="0"/>
                  <w:divBdr>
                    <w:top w:val="none" w:sz="0" w:space="0" w:color="auto"/>
                    <w:left w:val="none" w:sz="0" w:space="0" w:color="auto"/>
                    <w:bottom w:val="none" w:sz="0" w:space="0" w:color="auto"/>
                    <w:right w:val="none" w:sz="0" w:space="0" w:color="auto"/>
                  </w:divBdr>
                  <w:divsChild>
                    <w:div w:id="303967619">
                      <w:marLeft w:val="0"/>
                      <w:marRight w:val="0"/>
                      <w:marTop w:val="0"/>
                      <w:marBottom w:val="0"/>
                      <w:divBdr>
                        <w:top w:val="none" w:sz="0" w:space="0" w:color="auto"/>
                        <w:left w:val="none" w:sz="0" w:space="0" w:color="auto"/>
                        <w:bottom w:val="none" w:sz="0" w:space="0" w:color="auto"/>
                        <w:right w:val="none" w:sz="0" w:space="0" w:color="auto"/>
                      </w:divBdr>
                      <w:divsChild>
                        <w:div w:id="18401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08177">
                  <w:marLeft w:val="0"/>
                  <w:marRight w:val="0"/>
                  <w:marTop w:val="0"/>
                  <w:marBottom w:val="0"/>
                  <w:divBdr>
                    <w:top w:val="none" w:sz="0" w:space="0" w:color="auto"/>
                    <w:left w:val="none" w:sz="0" w:space="0" w:color="auto"/>
                    <w:bottom w:val="none" w:sz="0" w:space="0" w:color="auto"/>
                    <w:right w:val="none" w:sz="0" w:space="0" w:color="auto"/>
                  </w:divBdr>
                  <w:divsChild>
                    <w:div w:id="688800937">
                      <w:marLeft w:val="0"/>
                      <w:marRight w:val="0"/>
                      <w:marTop w:val="0"/>
                      <w:marBottom w:val="0"/>
                      <w:divBdr>
                        <w:top w:val="none" w:sz="0" w:space="0" w:color="auto"/>
                        <w:left w:val="none" w:sz="0" w:space="0" w:color="auto"/>
                        <w:bottom w:val="none" w:sz="0" w:space="0" w:color="auto"/>
                        <w:right w:val="none" w:sz="0" w:space="0" w:color="auto"/>
                      </w:divBdr>
                      <w:divsChild>
                        <w:div w:id="15280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933577">
          <w:marLeft w:val="0"/>
          <w:marRight w:val="0"/>
          <w:marTop w:val="0"/>
          <w:marBottom w:val="0"/>
          <w:divBdr>
            <w:top w:val="none" w:sz="0" w:space="0" w:color="auto"/>
            <w:left w:val="none" w:sz="0" w:space="0" w:color="auto"/>
            <w:bottom w:val="none" w:sz="0" w:space="0" w:color="auto"/>
            <w:right w:val="none" w:sz="0" w:space="0" w:color="auto"/>
          </w:divBdr>
          <w:divsChild>
            <w:div w:id="1753743624">
              <w:marLeft w:val="0"/>
              <w:marRight w:val="0"/>
              <w:marTop w:val="0"/>
              <w:marBottom w:val="0"/>
              <w:divBdr>
                <w:top w:val="none" w:sz="0" w:space="0" w:color="auto"/>
                <w:left w:val="none" w:sz="0" w:space="0" w:color="auto"/>
                <w:bottom w:val="none" w:sz="0" w:space="0" w:color="auto"/>
                <w:right w:val="none" w:sz="0" w:space="0" w:color="auto"/>
              </w:divBdr>
              <w:divsChild>
                <w:div w:id="857236139">
                  <w:marLeft w:val="0"/>
                  <w:marRight w:val="0"/>
                  <w:marTop w:val="0"/>
                  <w:marBottom w:val="0"/>
                  <w:divBdr>
                    <w:top w:val="none" w:sz="0" w:space="0" w:color="auto"/>
                    <w:left w:val="none" w:sz="0" w:space="0" w:color="auto"/>
                    <w:bottom w:val="none" w:sz="0" w:space="0" w:color="auto"/>
                    <w:right w:val="none" w:sz="0" w:space="0" w:color="auto"/>
                  </w:divBdr>
                  <w:divsChild>
                    <w:div w:id="1013338853">
                      <w:marLeft w:val="0"/>
                      <w:marRight w:val="0"/>
                      <w:marTop w:val="0"/>
                      <w:marBottom w:val="0"/>
                      <w:divBdr>
                        <w:top w:val="none" w:sz="0" w:space="0" w:color="auto"/>
                        <w:left w:val="none" w:sz="0" w:space="0" w:color="auto"/>
                        <w:bottom w:val="none" w:sz="0" w:space="0" w:color="auto"/>
                        <w:right w:val="none" w:sz="0" w:space="0" w:color="auto"/>
                      </w:divBdr>
                      <w:divsChild>
                        <w:div w:id="3360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6941">
                  <w:marLeft w:val="0"/>
                  <w:marRight w:val="0"/>
                  <w:marTop w:val="0"/>
                  <w:marBottom w:val="0"/>
                  <w:divBdr>
                    <w:top w:val="none" w:sz="0" w:space="0" w:color="auto"/>
                    <w:left w:val="none" w:sz="0" w:space="0" w:color="auto"/>
                    <w:bottom w:val="none" w:sz="0" w:space="0" w:color="auto"/>
                    <w:right w:val="none" w:sz="0" w:space="0" w:color="auto"/>
                  </w:divBdr>
                  <w:divsChild>
                    <w:div w:id="573009126">
                      <w:marLeft w:val="0"/>
                      <w:marRight w:val="0"/>
                      <w:marTop w:val="0"/>
                      <w:marBottom w:val="0"/>
                      <w:divBdr>
                        <w:top w:val="none" w:sz="0" w:space="0" w:color="auto"/>
                        <w:left w:val="none" w:sz="0" w:space="0" w:color="auto"/>
                        <w:bottom w:val="none" w:sz="0" w:space="0" w:color="auto"/>
                        <w:right w:val="none" w:sz="0" w:space="0" w:color="auto"/>
                      </w:divBdr>
                      <w:divsChild>
                        <w:div w:id="82956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7428">
                  <w:marLeft w:val="0"/>
                  <w:marRight w:val="0"/>
                  <w:marTop w:val="0"/>
                  <w:marBottom w:val="0"/>
                  <w:divBdr>
                    <w:top w:val="none" w:sz="0" w:space="0" w:color="auto"/>
                    <w:left w:val="none" w:sz="0" w:space="0" w:color="auto"/>
                    <w:bottom w:val="none" w:sz="0" w:space="0" w:color="auto"/>
                    <w:right w:val="none" w:sz="0" w:space="0" w:color="auto"/>
                  </w:divBdr>
                  <w:divsChild>
                    <w:div w:id="1185095069">
                      <w:marLeft w:val="0"/>
                      <w:marRight w:val="0"/>
                      <w:marTop w:val="0"/>
                      <w:marBottom w:val="0"/>
                      <w:divBdr>
                        <w:top w:val="none" w:sz="0" w:space="0" w:color="auto"/>
                        <w:left w:val="none" w:sz="0" w:space="0" w:color="auto"/>
                        <w:bottom w:val="none" w:sz="0" w:space="0" w:color="auto"/>
                        <w:right w:val="none" w:sz="0" w:space="0" w:color="auto"/>
                      </w:divBdr>
                      <w:divsChild>
                        <w:div w:id="95414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927725">
          <w:marLeft w:val="0"/>
          <w:marRight w:val="0"/>
          <w:marTop w:val="0"/>
          <w:marBottom w:val="0"/>
          <w:divBdr>
            <w:top w:val="none" w:sz="0" w:space="0" w:color="auto"/>
            <w:left w:val="none" w:sz="0" w:space="0" w:color="auto"/>
            <w:bottom w:val="none" w:sz="0" w:space="0" w:color="auto"/>
            <w:right w:val="none" w:sz="0" w:space="0" w:color="auto"/>
          </w:divBdr>
          <w:divsChild>
            <w:div w:id="686638367">
              <w:marLeft w:val="0"/>
              <w:marRight w:val="0"/>
              <w:marTop w:val="0"/>
              <w:marBottom w:val="0"/>
              <w:divBdr>
                <w:top w:val="none" w:sz="0" w:space="0" w:color="auto"/>
                <w:left w:val="none" w:sz="0" w:space="0" w:color="auto"/>
                <w:bottom w:val="none" w:sz="0" w:space="0" w:color="auto"/>
                <w:right w:val="none" w:sz="0" w:space="0" w:color="auto"/>
              </w:divBdr>
              <w:divsChild>
                <w:div w:id="759790181">
                  <w:marLeft w:val="0"/>
                  <w:marRight w:val="0"/>
                  <w:marTop w:val="0"/>
                  <w:marBottom w:val="0"/>
                  <w:divBdr>
                    <w:top w:val="none" w:sz="0" w:space="0" w:color="auto"/>
                    <w:left w:val="none" w:sz="0" w:space="0" w:color="auto"/>
                    <w:bottom w:val="none" w:sz="0" w:space="0" w:color="auto"/>
                    <w:right w:val="none" w:sz="0" w:space="0" w:color="auto"/>
                  </w:divBdr>
                  <w:divsChild>
                    <w:div w:id="1608276012">
                      <w:marLeft w:val="0"/>
                      <w:marRight w:val="0"/>
                      <w:marTop w:val="0"/>
                      <w:marBottom w:val="0"/>
                      <w:divBdr>
                        <w:top w:val="none" w:sz="0" w:space="0" w:color="auto"/>
                        <w:left w:val="none" w:sz="0" w:space="0" w:color="auto"/>
                        <w:bottom w:val="none" w:sz="0" w:space="0" w:color="auto"/>
                        <w:right w:val="none" w:sz="0" w:space="0" w:color="auto"/>
                      </w:divBdr>
                      <w:divsChild>
                        <w:div w:id="157145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29415">
                  <w:marLeft w:val="0"/>
                  <w:marRight w:val="0"/>
                  <w:marTop w:val="0"/>
                  <w:marBottom w:val="0"/>
                  <w:divBdr>
                    <w:top w:val="none" w:sz="0" w:space="0" w:color="auto"/>
                    <w:left w:val="none" w:sz="0" w:space="0" w:color="auto"/>
                    <w:bottom w:val="none" w:sz="0" w:space="0" w:color="auto"/>
                    <w:right w:val="none" w:sz="0" w:space="0" w:color="auto"/>
                  </w:divBdr>
                  <w:divsChild>
                    <w:div w:id="780225132">
                      <w:marLeft w:val="0"/>
                      <w:marRight w:val="0"/>
                      <w:marTop w:val="0"/>
                      <w:marBottom w:val="0"/>
                      <w:divBdr>
                        <w:top w:val="none" w:sz="0" w:space="0" w:color="auto"/>
                        <w:left w:val="none" w:sz="0" w:space="0" w:color="auto"/>
                        <w:bottom w:val="none" w:sz="0" w:space="0" w:color="auto"/>
                        <w:right w:val="none" w:sz="0" w:space="0" w:color="auto"/>
                      </w:divBdr>
                      <w:divsChild>
                        <w:div w:id="199780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44131">
                  <w:marLeft w:val="0"/>
                  <w:marRight w:val="0"/>
                  <w:marTop w:val="0"/>
                  <w:marBottom w:val="0"/>
                  <w:divBdr>
                    <w:top w:val="none" w:sz="0" w:space="0" w:color="auto"/>
                    <w:left w:val="none" w:sz="0" w:space="0" w:color="auto"/>
                    <w:bottom w:val="none" w:sz="0" w:space="0" w:color="auto"/>
                    <w:right w:val="none" w:sz="0" w:space="0" w:color="auto"/>
                  </w:divBdr>
                  <w:divsChild>
                    <w:div w:id="664479929">
                      <w:marLeft w:val="0"/>
                      <w:marRight w:val="0"/>
                      <w:marTop w:val="0"/>
                      <w:marBottom w:val="0"/>
                      <w:divBdr>
                        <w:top w:val="none" w:sz="0" w:space="0" w:color="auto"/>
                        <w:left w:val="none" w:sz="0" w:space="0" w:color="auto"/>
                        <w:bottom w:val="none" w:sz="0" w:space="0" w:color="auto"/>
                        <w:right w:val="none" w:sz="0" w:space="0" w:color="auto"/>
                      </w:divBdr>
                      <w:divsChild>
                        <w:div w:id="107685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5973">
                  <w:marLeft w:val="0"/>
                  <w:marRight w:val="0"/>
                  <w:marTop w:val="0"/>
                  <w:marBottom w:val="0"/>
                  <w:divBdr>
                    <w:top w:val="none" w:sz="0" w:space="0" w:color="auto"/>
                    <w:left w:val="none" w:sz="0" w:space="0" w:color="auto"/>
                    <w:bottom w:val="none" w:sz="0" w:space="0" w:color="auto"/>
                    <w:right w:val="none" w:sz="0" w:space="0" w:color="auto"/>
                  </w:divBdr>
                  <w:divsChild>
                    <w:div w:id="1872723043">
                      <w:marLeft w:val="0"/>
                      <w:marRight w:val="0"/>
                      <w:marTop w:val="0"/>
                      <w:marBottom w:val="0"/>
                      <w:divBdr>
                        <w:top w:val="none" w:sz="0" w:space="0" w:color="auto"/>
                        <w:left w:val="none" w:sz="0" w:space="0" w:color="auto"/>
                        <w:bottom w:val="none" w:sz="0" w:space="0" w:color="auto"/>
                        <w:right w:val="none" w:sz="0" w:space="0" w:color="auto"/>
                      </w:divBdr>
                      <w:divsChild>
                        <w:div w:id="209643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18951">
          <w:marLeft w:val="0"/>
          <w:marRight w:val="0"/>
          <w:marTop w:val="0"/>
          <w:marBottom w:val="0"/>
          <w:divBdr>
            <w:top w:val="none" w:sz="0" w:space="0" w:color="auto"/>
            <w:left w:val="none" w:sz="0" w:space="0" w:color="auto"/>
            <w:bottom w:val="none" w:sz="0" w:space="0" w:color="auto"/>
            <w:right w:val="none" w:sz="0" w:space="0" w:color="auto"/>
          </w:divBdr>
          <w:divsChild>
            <w:div w:id="1461846569">
              <w:marLeft w:val="0"/>
              <w:marRight w:val="0"/>
              <w:marTop w:val="0"/>
              <w:marBottom w:val="0"/>
              <w:divBdr>
                <w:top w:val="none" w:sz="0" w:space="0" w:color="auto"/>
                <w:left w:val="none" w:sz="0" w:space="0" w:color="auto"/>
                <w:bottom w:val="none" w:sz="0" w:space="0" w:color="auto"/>
                <w:right w:val="none" w:sz="0" w:space="0" w:color="auto"/>
              </w:divBdr>
              <w:divsChild>
                <w:div w:id="1672290686">
                  <w:marLeft w:val="0"/>
                  <w:marRight w:val="0"/>
                  <w:marTop w:val="0"/>
                  <w:marBottom w:val="0"/>
                  <w:divBdr>
                    <w:top w:val="none" w:sz="0" w:space="0" w:color="auto"/>
                    <w:left w:val="none" w:sz="0" w:space="0" w:color="auto"/>
                    <w:bottom w:val="none" w:sz="0" w:space="0" w:color="auto"/>
                    <w:right w:val="none" w:sz="0" w:space="0" w:color="auto"/>
                  </w:divBdr>
                  <w:divsChild>
                    <w:div w:id="463616527">
                      <w:marLeft w:val="0"/>
                      <w:marRight w:val="0"/>
                      <w:marTop w:val="0"/>
                      <w:marBottom w:val="0"/>
                      <w:divBdr>
                        <w:top w:val="none" w:sz="0" w:space="0" w:color="auto"/>
                        <w:left w:val="none" w:sz="0" w:space="0" w:color="auto"/>
                        <w:bottom w:val="none" w:sz="0" w:space="0" w:color="auto"/>
                        <w:right w:val="none" w:sz="0" w:space="0" w:color="auto"/>
                      </w:divBdr>
                      <w:divsChild>
                        <w:div w:id="77942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7928">
                  <w:marLeft w:val="0"/>
                  <w:marRight w:val="0"/>
                  <w:marTop w:val="0"/>
                  <w:marBottom w:val="0"/>
                  <w:divBdr>
                    <w:top w:val="none" w:sz="0" w:space="0" w:color="auto"/>
                    <w:left w:val="none" w:sz="0" w:space="0" w:color="auto"/>
                    <w:bottom w:val="none" w:sz="0" w:space="0" w:color="auto"/>
                    <w:right w:val="none" w:sz="0" w:space="0" w:color="auto"/>
                  </w:divBdr>
                  <w:divsChild>
                    <w:div w:id="1357997356">
                      <w:marLeft w:val="0"/>
                      <w:marRight w:val="0"/>
                      <w:marTop w:val="0"/>
                      <w:marBottom w:val="0"/>
                      <w:divBdr>
                        <w:top w:val="none" w:sz="0" w:space="0" w:color="auto"/>
                        <w:left w:val="none" w:sz="0" w:space="0" w:color="auto"/>
                        <w:bottom w:val="none" w:sz="0" w:space="0" w:color="auto"/>
                        <w:right w:val="none" w:sz="0" w:space="0" w:color="auto"/>
                      </w:divBdr>
                      <w:divsChild>
                        <w:div w:id="172656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36359">
                  <w:marLeft w:val="0"/>
                  <w:marRight w:val="0"/>
                  <w:marTop w:val="0"/>
                  <w:marBottom w:val="0"/>
                  <w:divBdr>
                    <w:top w:val="none" w:sz="0" w:space="0" w:color="auto"/>
                    <w:left w:val="none" w:sz="0" w:space="0" w:color="auto"/>
                    <w:bottom w:val="none" w:sz="0" w:space="0" w:color="auto"/>
                    <w:right w:val="none" w:sz="0" w:space="0" w:color="auto"/>
                  </w:divBdr>
                  <w:divsChild>
                    <w:div w:id="732461437">
                      <w:marLeft w:val="0"/>
                      <w:marRight w:val="0"/>
                      <w:marTop w:val="0"/>
                      <w:marBottom w:val="0"/>
                      <w:divBdr>
                        <w:top w:val="none" w:sz="0" w:space="0" w:color="auto"/>
                        <w:left w:val="none" w:sz="0" w:space="0" w:color="auto"/>
                        <w:bottom w:val="none" w:sz="0" w:space="0" w:color="auto"/>
                        <w:right w:val="none" w:sz="0" w:space="0" w:color="auto"/>
                      </w:divBdr>
                      <w:divsChild>
                        <w:div w:id="210306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26689">
                  <w:marLeft w:val="0"/>
                  <w:marRight w:val="0"/>
                  <w:marTop w:val="0"/>
                  <w:marBottom w:val="0"/>
                  <w:divBdr>
                    <w:top w:val="none" w:sz="0" w:space="0" w:color="auto"/>
                    <w:left w:val="none" w:sz="0" w:space="0" w:color="auto"/>
                    <w:bottom w:val="none" w:sz="0" w:space="0" w:color="auto"/>
                    <w:right w:val="none" w:sz="0" w:space="0" w:color="auto"/>
                  </w:divBdr>
                  <w:divsChild>
                    <w:div w:id="126357748">
                      <w:marLeft w:val="0"/>
                      <w:marRight w:val="0"/>
                      <w:marTop w:val="0"/>
                      <w:marBottom w:val="0"/>
                      <w:divBdr>
                        <w:top w:val="none" w:sz="0" w:space="0" w:color="auto"/>
                        <w:left w:val="none" w:sz="0" w:space="0" w:color="auto"/>
                        <w:bottom w:val="none" w:sz="0" w:space="0" w:color="auto"/>
                        <w:right w:val="none" w:sz="0" w:space="0" w:color="auto"/>
                      </w:divBdr>
                      <w:divsChild>
                        <w:div w:id="5769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40867">
          <w:marLeft w:val="0"/>
          <w:marRight w:val="0"/>
          <w:marTop w:val="0"/>
          <w:marBottom w:val="0"/>
          <w:divBdr>
            <w:top w:val="none" w:sz="0" w:space="0" w:color="auto"/>
            <w:left w:val="none" w:sz="0" w:space="0" w:color="auto"/>
            <w:bottom w:val="none" w:sz="0" w:space="0" w:color="auto"/>
            <w:right w:val="none" w:sz="0" w:space="0" w:color="auto"/>
          </w:divBdr>
          <w:divsChild>
            <w:div w:id="212079311">
              <w:marLeft w:val="0"/>
              <w:marRight w:val="0"/>
              <w:marTop w:val="0"/>
              <w:marBottom w:val="0"/>
              <w:divBdr>
                <w:top w:val="none" w:sz="0" w:space="0" w:color="auto"/>
                <w:left w:val="none" w:sz="0" w:space="0" w:color="auto"/>
                <w:bottom w:val="none" w:sz="0" w:space="0" w:color="auto"/>
                <w:right w:val="none" w:sz="0" w:space="0" w:color="auto"/>
              </w:divBdr>
              <w:divsChild>
                <w:div w:id="1075971937">
                  <w:marLeft w:val="0"/>
                  <w:marRight w:val="0"/>
                  <w:marTop w:val="0"/>
                  <w:marBottom w:val="0"/>
                  <w:divBdr>
                    <w:top w:val="none" w:sz="0" w:space="0" w:color="auto"/>
                    <w:left w:val="none" w:sz="0" w:space="0" w:color="auto"/>
                    <w:bottom w:val="none" w:sz="0" w:space="0" w:color="auto"/>
                    <w:right w:val="none" w:sz="0" w:space="0" w:color="auto"/>
                  </w:divBdr>
                  <w:divsChild>
                    <w:div w:id="1927759508">
                      <w:marLeft w:val="0"/>
                      <w:marRight w:val="0"/>
                      <w:marTop w:val="0"/>
                      <w:marBottom w:val="0"/>
                      <w:divBdr>
                        <w:top w:val="none" w:sz="0" w:space="0" w:color="auto"/>
                        <w:left w:val="none" w:sz="0" w:space="0" w:color="auto"/>
                        <w:bottom w:val="none" w:sz="0" w:space="0" w:color="auto"/>
                        <w:right w:val="none" w:sz="0" w:space="0" w:color="auto"/>
                      </w:divBdr>
                      <w:divsChild>
                        <w:div w:id="54155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44763">
                  <w:marLeft w:val="0"/>
                  <w:marRight w:val="0"/>
                  <w:marTop w:val="0"/>
                  <w:marBottom w:val="0"/>
                  <w:divBdr>
                    <w:top w:val="none" w:sz="0" w:space="0" w:color="auto"/>
                    <w:left w:val="none" w:sz="0" w:space="0" w:color="auto"/>
                    <w:bottom w:val="none" w:sz="0" w:space="0" w:color="auto"/>
                    <w:right w:val="none" w:sz="0" w:space="0" w:color="auto"/>
                  </w:divBdr>
                  <w:divsChild>
                    <w:div w:id="627320360">
                      <w:marLeft w:val="0"/>
                      <w:marRight w:val="0"/>
                      <w:marTop w:val="0"/>
                      <w:marBottom w:val="0"/>
                      <w:divBdr>
                        <w:top w:val="none" w:sz="0" w:space="0" w:color="auto"/>
                        <w:left w:val="none" w:sz="0" w:space="0" w:color="auto"/>
                        <w:bottom w:val="none" w:sz="0" w:space="0" w:color="auto"/>
                        <w:right w:val="none" w:sz="0" w:space="0" w:color="auto"/>
                      </w:divBdr>
                      <w:divsChild>
                        <w:div w:id="43910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31671">
                  <w:marLeft w:val="0"/>
                  <w:marRight w:val="0"/>
                  <w:marTop w:val="0"/>
                  <w:marBottom w:val="0"/>
                  <w:divBdr>
                    <w:top w:val="none" w:sz="0" w:space="0" w:color="auto"/>
                    <w:left w:val="none" w:sz="0" w:space="0" w:color="auto"/>
                    <w:bottom w:val="none" w:sz="0" w:space="0" w:color="auto"/>
                    <w:right w:val="none" w:sz="0" w:space="0" w:color="auto"/>
                  </w:divBdr>
                  <w:divsChild>
                    <w:div w:id="1942029815">
                      <w:marLeft w:val="0"/>
                      <w:marRight w:val="0"/>
                      <w:marTop w:val="0"/>
                      <w:marBottom w:val="0"/>
                      <w:divBdr>
                        <w:top w:val="none" w:sz="0" w:space="0" w:color="auto"/>
                        <w:left w:val="none" w:sz="0" w:space="0" w:color="auto"/>
                        <w:bottom w:val="none" w:sz="0" w:space="0" w:color="auto"/>
                        <w:right w:val="none" w:sz="0" w:space="0" w:color="auto"/>
                      </w:divBdr>
                      <w:divsChild>
                        <w:div w:id="211015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5462">
                  <w:marLeft w:val="0"/>
                  <w:marRight w:val="0"/>
                  <w:marTop w:val="0"/>
                  <w:marBottom w:val="0"/>
                  <w:divBdr>
                    <w:top w:val="none" w:sz="0" w:space="0" w:color="auto"/>
                    <w:left w:val="none" w:sz="0" w:space="0" w:color="auto"/>
                    <w:bottom w:val="none" w:sz="0" w:space="0" w:color="auto"/>
                    <w:right w:val="none" w:sz="0" w:space="0" w:color="auto"/>
                  </w:divBdr>
                  <w:divsChild>
                    <w:div w:id="759372832">
                      <w:marLeft w:val="0"/>
                      <w:marRight w:val="0"/>
                      <w:marTop w:val="0"/>
                      <w:marBottom w:val="0"/>
                      <w:divBdr>
                        <w:top w:val="none" w:sz="0" w:space="0" w:color="auto"/>
                        <w:left w:val="none" w:sz="0" w:space="0" w:color="auto"/>
                        <w:bottom w:val="none" w:sz="0" w:space="0" w:color="auto"/>
                        <w:right w:val="none" w:sz="0" w:space="0" w:color="auto"/>
                      </w:divBdr>
                      <w:divsChild>
                        <w:div w:id="130659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768047">
          <w:marLeft w:val="0"/>
          <w:marRight w:val="0"/>
          <w:marTop w:val="0"/>
          <w:marBottom w:val="0"/>
          <w:divBdr>
            <w:top w:val="none" w:sz="0" w:space="0" w:color="auto"/>
            <w:left w:val="none" w:sz="0" w:space="0" w:color="auto"/>
            <w:bottom w:val="none" w:sz="0" w:space="0" w:color="auto"/>
            <w:right w:val="none" w:sz="0" w:space="0" w:color="auto"/>
          </w:divBdr>
          <w:divsChild>
            <w:div w:id="979457403">
              <w:marLeft w:val="0"/>
              <w:marRight w:val="0"/>
              <w:marTop w:val="0"/>
              <w:marBottom w:val="0"/>
              <w:divBdr>
                <w:top w:val="none" w:sz="0" w:space="0" w:color="auto"/>
                <w:left w:val="none" w:sz="0" w:space="0" w:color="auto"/>
                <w:bottom w:val="none" w:sz="0" w:space="0" w:color="auto"/>
                <w:right w:val="none" w:sz="0" w:space="0" w:color="auto"/>
              </w:divBdr>
              <w:divsChild>
                <w:div w:id="194076566">
                  <w:marLeft w:val="0"/>
                  <w:marRight w:val="0"/>
                  <w:marTop w:val="0"/>
                  <w:marBottom w:val="0"/>
                  <w:divBdr>
                    <w:top w:val="none" w:sz="0" w:space="0" w:color="auto"/>
                    <w:left w:val="none" w:sz="0" w:space="0" w:color="auto"/>
                    <w:bottom w:val="none" w:sz="0" w:space="0" w:color="auto"/>
                    <w:right w:val="none" w:sz="0" w:space="0" w:color="auto"/>
                  </w:divBdr>
                  <w:divsChild>
                    <w:div w:id="1924755874">
                      <w:marLeft w:val="0"/>
                      <w:marRight w:val="0"/>
                      <w:marTop w:val="0"/>
                      <w:marBottom w:val="0"/>
                      <w:divBdr>
                        <w:top w:val="none" w:sz="0" w:space="0" w:color="auto"/>
                        <w:left w:val="none" w:sz="0" w:space="0" w:color="auto"/>
                        <w:bottom w:val="none" w:sz="0" w:space="0" w:color="auto"/>
                        <w:right w:val="none" w:sz="0" w:space="0" w:color="auto"/>
                      </w:divBdr>
                      <w:divsChild>
                        <w:div w:id="149363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32934">
                  <w:marLeft w:val="0"/>
                  <w:marRight w:val="0"/>
                  <w:marTop w:val="0"/>
                  <w:marBottom w:val="0"/>
                  <w:divBdr>
                    <w:top w:val="none" w:sz="0" w:space="0" w:color="auto"/>
                    <w:left w:val="none" w:sz="0" w:space="0" w:color="auto"/>
                    <w:bottom w:val="none" w:sz="0" w:space="0" w:color="auto"/>
                    <w:right w:val="none" w:sz="0" w:space="0" w:color="auto"/>
                  </w:divBdr>
                  <w:divsChild>
                    <w:div w:id="1205171813">
                      <w:marLeft w:val="0"/>
                      <w:marRight w:val="0"/>
                      <w:marTop w:val="0"/>
                      <w:marBottom w:val="0"/>
                      <w:divBdr>
                        <w:top w:val="none" w:sz="0" w:space="0" w:color="auto"/>
                        <w:left w:val="none" w:sz="0" w:space="0" w:color="auto"/>
                        <w:bottom w:val="none" w:sz="0" w:space="0" w:color="auto"/>
                        <w:right w:val="none" w:sz="0" w:space="0" w:color="auto"/>
                      </w:divBdr>
                      <w:divsChild>
                        <w:div w:id="11821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2724">
                  <w:marLeft w:val="0"/>
                  <w:marRight w:val="0"/>
                  <w:marTop w:val="0"/>
                  <w:marBottom w:val="0"/>
                  <w:divBdr>
                    <w:top w:val="none" w:sz="0" w:space="0" w:color="auto"/>
                    <w:left w:val="none" w:sz="0" w:space="0" w:color="auto"/>
                    <w:bottom w:val="none" w:sz="0" w:space="0" w:color="auto"/>
                    <w:right w:val="none" w:sz="0" w:space="0" w:color="auto"/>
                  </w:divBdr>
                  <w:divsChild>
                    <w:div w:id="334723087">
                      <w:marLeft w:val="0"/>
                      <w:marRight w:val="0"/>
                      <w:marTop w:val="0"/>
                      <w:marBottom w:val="0"/>
                      <w:divBdr>
                        <w:top w:val="none" w:sz="0" w:space="0" w:color="auto"/>
                        <w:left w:val="none" w:sz="0" w:space="0" w:color="auto"/>
                        <w:bottom w:val="none" w:sz="0" w:space="0" w:color="auto"/>
                        <w:right w:val="none" w:sz="0" w:space="0" w:color="auto"/>
                      </w:divBdr>
                      <w:divsChild>
                        <w:div w:id="4799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03351">
                  <w:marLeft w:val="0"/>
                  <w:marRight w:val="0"/>
                  <w:marTop w:val="0"/>
                  <w:marBottom w:val="0"/>
                  <w:divBdr>
                    <w:top w:val="none" w:sz="0" w:space="0" w:color="auto"/>
                    <w:left w:val="none" w:sz="0" w:space="0" w:color="auto"/>
                    <w:bottom w:val="none" w:sz="0" w:space="0" w:color="auto"/>
                    <w:right w:val="none" w:sz="0" w:space="0" w:color="auto"/>
                  </w:divBdr>
                  <w:divsChild>
                    <w:div w:id="115371711">
                      <w:marLeft w:val="0"/>
                      <w:marRight w:val="0"/>
                      <w:marTop w:val="0"/>
                      <w:marBottom w:val="0"/>
                      <w:divBdr>
                        <w:top w:val="none" w:sz="0" w:space="0" w:color="auto"/>
                        <w:left w:val="none" w:sz="0" w:space="0" w:color="auto"/>
                        <w:bottom w:val="none" w:sz="0" w:space="0" w:color="auto"/>
                        <w:right w:val="none" w:sz="0" w:space="0" w:color="auto"/>
                      </w:divBdr>
                      <w:divsChild>
                        <w:div w:id="152424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208155">
          <w:marLeft w:val="0"/>
          <w:marRight w:val="0"/>
          <w:marTop w:val="0"/>
          <w:marBottom w:val="0"/>
          <w:divBdr>
            <w:top w:val="none" w:sz="0" w:space="0" w:color="auto"/>
            <w:left w:val="none" w:sz="0" w:space="0" w:color="auto"/>
            <w:bottom w:val="none" w:sz="0" w:space="0" w:color="auto"/>
            <w:right w:val="none" w:sz="0" w:space="0" w:color="auto"/>
          </w:divBdr>
          <w:divsChild>
            <w:div w:id="571040526">
              <w:marLeft w:val="0"/>
              <w:marRight w:val="0"/>
              <w:marTop w:val="0"/>
              <w:marBottom w:val="0"/>
              <w:divBdr>
                <w:top w:val="none" w:sz="0" w:space="0" w:color="auto"/>
                <w:left w:val="none" w:sz="0" w:space="0" w:color="auto"/>
                <w:bottom w:val="none" w:sz="0" w:space="0" w:color="auto"/>
                <w:right w:val="none" w:sz="0" w:space="0" w:color="auto"/>
              </w:divBdr>
              <w:divsChild>
                <w:div w:id="1049644207">
                  <w:marLeft w:val="0"/>
                  <w:marRight w:val="0"/>
                  <w:marTop w:val="0"/>
                  <w:marBottom w:val="0"/>
                  <w:divBdr>
                    <w:top w:val="none" w:sz="0" w:space="0" w:color="auto"/>
                    <w:left w:val="none" w:sz="0" w:space="0" w:color="auto"/>
                    <w:bottom w:val="none" w:sz="0" w:space="0" w:color="auto"/>
                    <w:right w:val="none" w:sz="0" w:space="0" w:color="auto"/>
                  </w:divBdr>
                  <w:divsChild>
                    <w:div w:id="116217567">
                      <w:marLeft w:val="0"/>
                      <w:marRight w:val="0"/>
                      <w:marTop w:val="0"/>
                      <w:marBottom w:val="0"/>
                      <w:divBdr>
                        <w:top w:val="none" w:sz="0" w:space="0" w:color="auto"/>
                        <w:left w:val="none" w:sz="0" w:space="0" w:color="auto"/>
                        <w:bottom w:val="none" w:sz="0" w:space="0" w:color="auto"/>
                        <w:right w:val="none" w:sz="0" w:space="0" w:color="auto"/>
                      </w:divBdr>
                      <w:divsChild>
                        <w:div w:id="40530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069697">
                  <w:marLeft w:val="0"/>
                  <w:marRight w:val="0"/>
                  <w:marTop w:val="0"/>
                  <w:marBottom w:val="0"/>
                  <w:divBdr>
                    <w:top w:val="none" w:sz="0" w:space="0" w:color="auto"/>
                    <w:left w:val="none" w:sz="0" w:space="0" w:color="auto"/>
                    <w:bottom w:val="none" w:sz="0" w:space="0" w:color="auto"/>
                    <w:right w:val="none" w:sz="0" w:space="0" w:color="auto"/>
                  </w:divBdr>
                  <w:divsChild>
                    <w:div w:id="72238883">
                      <w:marLeft w:val="0"/>
                      <w:marRight w:val="0"/>
                      <w:marTop w:val="0"/>
                      <w:marBottom w:val="0"/>
                      <w:divBdr>
                        <w:top w:val="none" w:sz="0" w:space="0" w:color="auto"/>
                        <w:left w:val="none" w:sz="0" w:space="0" w:color="auto"/>
                        <w:bottom w:val="none" w:sz="0" w:space="0" w:color="auto"/>
                        <w:right w:val="none" w:sz="0" w:space="0" w:color="auto"/>
                      </w:divBdr>
                      <w:divsChild>
                        <w:div w:id="182427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2171">
                  <w:marLeft w:val="0"/>
                  <w:marRight w:val="0"/>
                  <w:marTop w:val="0"/>
                  <w:marBottom w:val="0"/>
                  <w:divBdr>
                    <w:top w:val="none" w:sz="0" w:space="0" w:color="auto"/>
                    <w:left w:val="none" w:sz="0" w:space="0" w:color="auto"/>
                    <w:bottom w:val="none" w:sz="0" w:space="0" w:color="auto"/>
                    <w:right w:val="none" w:sz="0" w:space="0" w:color="auto"/>
                  </w:divBdr>
                  <w:divsChild>
                    <w:div w:id="432022079">
                      <w:marLeft w:val="0"/>
                      <w:marRight w:val="0"/>
                      <w:marTop w:val="0"/>
                      <w:marBottom w:val="0"/>
                      <w:divBdr>
                        <w:top w:val="none" w:sz="0" w:space="0" w:color="auto"/>
                        <w:left w:val="none" w:sz="0" w:space="0" w:color="auto"/>
                        <w:bottom w:val="none" w:sz="0" w:space="0" w:color="auto"/>
                        <w:right w:val="none" w:sz="0" w:space="0" w:color="auto"/>
                      </w:divBdr>
                      <w:divsChild>
                        <w:div w:id="119187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528057">
                  <w:marLeft w:val="0"/>
                  <w:marRight w:val="0"/>
                  <w:marTop w:val="0"/>
                  <w:marBottom w:val="0"/>
                  <w:divBdr>
                    <w:top w:val="none" w:sz="0" w:space="0" w:color="auto"/>
                    <w:left w:val="none" w:sz="0" w:space="0" w:color="auto"/>
                    <w:bottom w:val="none" w:sz="0" w:space="0" w:color="auto"/>
                    <w:right w:val="none" w:sz="0" w:space="0" w:color="auto"/>
                  </w:divBdr>
                  <w:divsChild>
                    <w:div w:id="528301925">
                      <w:marLeft w:val="0"/>
                      <w:marRight w:val="0"/>
                      <w:marTop w:val="0"/>
                      <w:marBottom w:val="0"/>
                      <w:divBdr>
                        <w:top w:val="none" w:sz="0" w:space="0" w:color="auto"/>
                        <w:left w:val="none" w:sz="0" w:space="0" w:color="auto"/>
                        <w:bottom w:val="none" w:sz="0" w:space="0" w:color="auto"/>
                        <w:right w:val="none" w:sz="0" w:space="0" w:color="auto"/>
                      </w:divBdr>
                      <w:divsChild>
                        <w:div w:id="142653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35845">
      <w:bodyDiv w:val="1"/>
      <w:marLeft w:val="0"/>
      <w:marRight w:val="0"/>
      <w:marTop w:val="0"/>
      <w:marBottom w:val="0"/>
      <w:divBdr>
        <w:top w:val="none" w:sz="0" w:space="0" w:color="auto"/>
        <w:left w:val="none" w:sz="0" w:space="0" w:color="auto"/>
        <w:bottom w:val="none" w:sz="0" w:space="0" w:color="auto"/>
        <w:right w:val="none" w:sz="0" w:space="0" w:color="auto"/>
      </w:divBdr>
    </w:div>
    <w:div w:id="153643622">
      <w:bodyDiv w:val="1"/>
      <w:marLeft w:val="0"/>
      <w:marRight w:val="0"/>
      <w:marTop w:val="0"/>
      <w:marBottom w:val="0"/>
      <w:divBdr>
        <w:top w:val="none" w:sz="0" w:space="0" w:color="auto"/>
        <w:left w:val="none" w:sz="0" w:space="0" w:color="auto"/>
        <w:bottom w:val="none" w:sz="0" w:space="0" w:color="auto"/>
        <w:right w:val="none" w:sz="0" w:space="0" w:color="auto"/>
      </w:divBdr>
    </w:div>
    <w:div w:id="156045511">
      <w:bodyDiv w:val="1"/>
      <w:marLeft w:val="0"/>
      <w:marRight w:val="0"/>
      <w:marTop w:val="0"/>
      <w:marBottom w:val="0"/>
      <w:divBdr>
        <w:top w:val="none" w:sz="0" w:space="0" w:color="auto"/>
        <w:left w:val="none" w:sz="0" w:space="0" w:color="auto"/>
        <w:bottom w:val="none" w:sz="0" w:space="0" w:color="auto"/>
        <w:right w:val="none" w:sz="0" w:space="0" w:color="auto"/>
      </w:divBdr>
    </w:div>
    <w:div w:id="161820838">
      <w:bodyDiv w:val="1"/>
      <w:marLeft w:val="0"/>
      <w:marRight w:val="0"/>
      <w:marTop w:val="0"/>
      <w:marBottom w:val="0"/>
      <w:divBdr>
        <w:top w:val="none" w:sz="0" w:space="0" w:color="auto"/>
        <w:left w:val="none" w:sz="0" w:space="0" w:color="auto"/>
        <w:bottom w:val="none" w:sz="0" w:space="0" w:color="auto"/>
        <w:right w:val="none" w:sz="0" w:space="0" w:color="auto"/>
      </w:divBdr>
    </w:div>
    <w:div w:id="184170499">
      <w:bodyDiv w:val="1"/>
      <w:marLeft w:val="0"/>
      <w:marRight w:val="0"/>
      <w:marTop w:val="0"/>
      <w:marBottom w:val="0"/>
      <w:divBdr>
        <w:top w:val="none" w:sz="0" w:space="0" w:color="auto"/>
        <w:left w:val="none" w:sz="0" w:space="0" w:color="auto"/>
        <w:bottom w:val="none" w:sz="0" w:space="0" w:color="auto"/>
        <w:right w:val="none" w:sz="0" w:space="0" w:color="auto"/>
      </w:divBdr>
    </w:div>
    <w:div w:id="188296825">
      <w:bodyDiv w:val="1"/>
      <w:marLeft w:val="0"/>
      <w:marRight w:val="0"/>
      <w:marTop w:val="0"/>
      <w:marBottom w:val="0"/>
      <w:divBdr>
        <w:top w:val="none" w:sz="0" w:space="0" w:color="auto"/>
        <w:left w:val="none" w:sz="0" w:space="0" w:color="auto"/>
        <w:bottom w:val="none" w:sz="0" w:space="0" w:color="auto"/>
        <w:right w:val="none" w:sz="0" w:space="0" w:color="auto"/>
      </w:divBdr>
    </w:div>
    <w:div w:id="189874680">
      <w:bodyDiv w:val="1"/>
      <w:marLeft w:val="0"/>
      <w:marRight w:val="0"/>
      <w:marTop w:val="0"/>
      <w:marBottom w:val="0"/>
      <w:divBdr>
        <w:top w:val="none" w:sz="0" w:space="0" w:color="auto"/>
        <w:left w:val="none" w:sz="0" w:space="0" w:color="auto"/>
        <w:bottom w:val="none" w:sz="0" w:space="0" w:color="auto"/>
        <w:right w:val="none" w:sz="0" w:space="0" w:color="auto"/>
      </w:divBdr>
    </w:div>
    <w:div w:id="196546990">
      <w:bodyDiv w:val="1"/>
      <w:marLeft w:val="0"/>
      <w:marRight w:val="0"/>
      <w:marTop w:val="0"/>
      <w:marBottom w:val="0"/>
      <w:divBdr>
        <w:top w:val="none" w:sz="0" w:space="0" w:color="auto"/>
        <w:left w:val="none" w:sz="0" w:space="0" w:color="auto"/>
        <w:bottom w:val="none" w:sz="0" w:space="0" w:color="auto"/>
        <w:right w:val="none" w:sz="0" w:space="0" w:color="auto"/>
      </w:divBdr>
    </w:div>
    <w:div w:id="200216564">
      <w:bodyDiv w:val="1"/>
      <w:marLeft w:val="0"/>
      <w:marRight w:val="0"/>
      <w:marTop w:val="0"/>
      <w:marBottom w:val="0"/>
      <w:divBdr>
        <w:top w:val="none" w:sz="0" w:space="0" w:color="auto"/>
        <w:left w:val="none" w:sz="0" w:space="0" w:color="auto"/>
        <w:bottom w:val="none" w:sz="0" w:space="0" w:color="auto"/>
        <w:right w:val="none" w:sz="0" w:space="0" w:color="auto"/>
      </w:divBdr>
    </w:div>
    <w:div w:id="201090583">
      <w:bodyDiv w:val="1"/>
      <w:marLeft w:val="0"/>
      <w:marRight w:val="0"/>
      <w:marTop w:val="0"/>
      <w:marBottom w:val="0"/>
      <w:divBdr>
        <w:top w:val="none" w:sz="0" w:space="0" w:color="auto"/>
        <w:left w:val="none" w:sz="0" w:space="0" w:color="auto"/>
        <w:bottom w:val="none" w:sz="0" w:space="0" w:color="auto"/>
        <w:right w:val="none" w:sz="0" w:space="0" w:color="auto"/>
      </w:divBdr>
    </w:div>
    <w:div w:id="205800120">
      <w:bodyDiv w:val="1"/>
      <w:marLeft w:val="0"/>
      <w:marRight w:val="0"/>
      <w:marTop w:val="0"/>
      <w:marBottom w:val="0"/>
      <w:divBdr>
        <w:top w:val="none" w:sz="0" w:space="0" w:color="auto"/>
        <w:left w:val="none" w:sz="0" w:space="0" w:color="auto"/>
        <w:bottom w:val="none" w:sz="0" w:space="0" w:color="auto"/>
        <w:right w:val="none" w:sz="0" w:space="0" w:color="auto"/>
      </w:divBdr>
    </w:div>
    <w:div w:id="215047482">
      <w:bodyDiv w:val="1"/>
      <w:marLeft w:val="0"/>
      <w:marRight w:val="0"/>
      <w:marTop w:val="0"/>
      <w:marBottom w:val="0"/>
      <w:divBdr>
        <w:top w:val="none" w:sz="0" w:space="0" w:color="auto"/>
        <w:left w:val="none" w:sz="0" w:space="0" w:color="auto"/>
        <w:bottom w:val="none" w:sz="0" w:space="0" w:color="auto"/>
        <w:right w:val="none" w:sz="0" w:space="0" w:color="auto"/>
      </w:divBdr>
    </w:div>
    <w:div w:id="217477799">
      <w:bodyDiv w:val="1"/>
      <w:marLeft w:val="0"/>
      <w:marRight w:val="0"/>
      <w:marTop w:val="0"/>
      <w:marBottom w:val="0"/>
      <w:divBdr>
        <w:top w:val="none" w:sz="0" w:space="0" w:color="auto"/>
        <w:left w:val="none" w:sz="0" w:space="0" w:color="auto"/>
        <w:bottom w:val="none" w:sz="0" w:space="0" w:color="auto"/>
        <w:right w:val="none" w:sz="0" w:space="0" w:color="auto"/>
      </w:divBdr>
    </w:div>
    <w:div w:id="241961165">
      <w:bodyDiv w:val="1"/>
      <w:marLeft w:val="0"/>
      <w:marRight w:val="0"/>
      <w:marTop w:val="0"/>
      <w:marBottom w:val="0"/>
      <w:divBdr>
        <w:top w:val="none" w:sz="0" w:space="0" w:color="auto"/>
        <w:left w:val="none" w:sz="0" w:space="0" w:color="auto"/>
        <w:bottom w:val="none" w:sz="0" w:space="0" w:color="auto"/>
        <w:right w:val="none" w:sz="0" w:space="0" w:color="auto"/>
      </w:divBdr>
    </w:div>
    <w:div w:id="244580973">
      <w:bodyDiv w:val="1"/>
      <w:marLeft w:val="0"/>
      <w:marRight w:val="0"/>
      <w:marTop w:val="0"/>
      <w:marBottom w:val="0"/>
      <w:divBdr>
        <w:top w:val="none" w:sz="0" w:space="0" w:color="auto"/>
        <w:left w:val="none" w:sz="0" w:space="0" w:color="auto"/>
        <w:bottom w:val="none" w:sz="0" w:space="0" w:color="auto"/>
        <w:right w:val="none" w:sz="0" w:space="0" w:color="auto"/>
      </w:divBdr>
    </w:div>
    <w:div w:id="250042865">
      <w:bodyDiv w:val="1"/>
      <w:marLeft w:val="0"/>
      <w:marRight w:val="0"/>
      <w:marTop w:val="0"/>
      <w:marBottom w:val="0"/>
      <w:divBdr>
        <w:top w:val="none" w:sz="0" w:space="0" w:color="auto"/>
        <w:left w:val="none" w:sz="0" w:space="0" w:color="auto"/>
        <w:bottom w:val="none" w:sz="0" w:space="0" w:color="auto"/>
        <w:right w:val="none" w:sz="0" w:space="0" w:color="auto"/>
      </w:divBdr>
    </w:div>
    <w:div w:id="251008464">
      <w:bodyDiv w:val="1"/>
      <w:marLeft w:val="0"/>
      <w:marRight w:val="0"/>
      <w:marTop w:val="0"/>
      <w:marBottom w:val="0"/>
      <w:divBdr>
        <w:top w:val="none" w:sz="0" w:space="0" w:color="auto"/>
        <w:left w:val="none" w:sz="0" w:space="0" w:color="auto"/>
        <w:bottom w:val="none" w:sz="0" w:space="0" w:color="auto"/>
        <w:right w:val="none" w:sz="0" w:space="0" w:color="auto"/>
      </w:divBdr>
    </w:div>
    <w:div w:id="265425152">
      <w:bodyDiv w:val="1"/>
      <w:marLeft w:val="0"/>
      <w:marRight w:val="0"/>
      <w:marTop w:val="0"/>
      <w:marBottom w:val="0"/>
      <w:divBdr>
        <w:top w:val="none" w:sz="0" w:space="0" w:color="auto"/>
        <w:left w:val="none" w:sz="0" w:space="0" w:color="auto"/>
        <w:bottom w:val="none" w:sz="0" w:space="0" w:color="auto"/>
        <w:right w:val="none" w:sz="0" w:space="0" w:color="auto"/>
      </w:divBdr>
    </w:div>
    <w:div w:id="269892986">
      <w:bodyDiv w:val="1"/>
      <w:marLeft w:val="0"/>
      <w:marRight w:val="0"/>
      <w:marTop w:val="0"/>
      <w:marBottom w:val="0"/>
      <w:divBdr>
        <w:top w:val="none" w:sz="0" w:space="0" w:color="auto"/>
        <w:left w:val="none" w:sz="0" w:space="0" w:color="auto"/>
        <w:bottom w:val="none" w:sz="0" w:space="0" w:color="auto"/>
        <w:right w:val="none" w:sz="0" w:space="0" w:color="auto"/>
      </w:divBdr>
    </w:div>
    <w:div w:id="296685902">
      <w:bodyDiv w:val="1"/>
      <w:marLeft w:val="0"/>
      <w:marRight w:val="0"/>
      <w:marTop w:val="0"/>
      <w:marBottom w:val="0"/>
      <w:divBdr>
        <w:top w:val="none" w:sz="0" w:space="0" w:color="auto"/>
        <w:left w:val="none" w:sz="0" w:space="0" w:color="auto"/>
        <w:bottom w:val="none" w:sz="0" w:space="0" w:color="auto"/>
        <w:right w:val="none" w:sz="0" w:space="0" w:color="auto"/>
      </w:divBdr>
    </w:div>
    <w:div w:id="303316915">
      <w:bodyDiv w:val="1"/>
      <w:marLeft w:val="0"/>
      <w:marRight w:val="0"/>
      <w:marTop w:val="0"/>
      <w:marBottom w:val="0"/>
      <w:divBdr>
        <w:top w:val="none" w:sz="0" w:space="0" w:color="auto"/>
        <w:left w:val="none" w:sz="0" w:space="0" w:color="auto"/>
        <w:bottom w:val="none" w:sz="0" w:space="0" w:color="auto"/>
        <w:right w:val="none" w:sz="0" w:space="0" w:color="auto"/>
      </w:divBdr>
    </w:div>
    <w:div w:id="319771779">
      <w:bodyDiv w:val="1"/>
      <w:marLeft w:val="0"/>
      <w:marRight w:val="0"/>
      <w:marTop w:val="0"/>
      <w:marBottom w:val="0"/>
      <w:divBdr>
        <w:top w:val="none" w:sz="0" w:space="0" w:color="auto"/>
        <w:left w:val="none" w:sz="0" w:space="0" w:color="auto"/>
        <w:bottom w:val="none" w:sz="0" w:space="0" w:color="auto"/>
        <w:right w:val="none" w:sz="0" w:space="0" w:color="auto"/>
      </w:divBdr>
    </w:div>
    <w:div w:id="320352486">
      <w:bodyDiv w:val="1"/>
      <w:marLeft w:val="0"/>
      <w:marRight w:val="0"/>
      <w:marTop w:val="0"/>
      <w:marBottom w:val="0"/>
      <w:divBdr>
        <w:top w:val="none" w:sz="0" w:space="0" w:color="auto"/>
        <w:left w:val="none" w:sz="0" w:space="0" w:color="auto"/>
        <w:bottom w:val="none" w:sz="0" w:space="0" w:color="auto"/>
        <w:right w:val="none" w:sz="0" w:space="0" w:color="auto"/>
      </w:divBdr>
    </w:div>
    <w:div w:id="320622135">
      <w:bodyDiv w:val="1"/>
      <w:marLeft w:val="0"/>
      <w:marRight w:val="0"/>
      <w:marTop w:val="0"/>
      <w:marBottom w:val="0"/>
      <w:divBdr>
        <w:top w:val="none" w:sz="0" w:space="0" w:color="auto"/>
        <w:left w:val="none" w:sz="0" w:space="0" w:color="auto"/>
        <w:bottom w:val="none" w:sz="0" w:space="0" w:color="auto"/>
        <w:right w:val="none" w:sz="0" w:space="0" w:color="auto"/>
      </w:divBdr>
    </w:div>
    <w:div w:id="322395110">
      <w:bodyDiv w:val="1"/>
      <w:marLeft w:val="0"/>
      <w:marRight w:val="0"/>
      <w:marTop w:val="0"/>
      <w:marBottom w:val="0"/>
      <w:divBdr>
        <w:top w:val="none" w:sz="0" w:space="0" w:color="auto"/>
        <w:left w:val="none" w:sz="0" w:space="0" w:color="auto"/>
        <w:bottom w:val="none" w:sz="0" w:space="0" w:color="auto"/>
        <w:right w:val="none" w:sz="0" w:space="0" w:color="auto"/>
      </w:divBdr>
      <w:divsChild>
        <w:div w:id="256525122">
          <w:marLeft w:val="0"/>
          <w:marRight w:val="0"/>
          <w:marTop w:val="280"/>
          <w:marBottom w:val="280"/>
          <w:divBdr>
            <w:top w:val="none" w:sz="0" w:space="0" w:color="auto"/>
            <w:left w:val="none" w:sz="0" w:space="0" w:color="auto"/>
            <w:bottom w:val="none" w:sz="0" w:space="0" w:color="auto"/>
            <w:right w:val="none" w:sz="0" w:space="0" w:color="auto"/>
          </w:divBdr>
        </w:div>
        <w:div w:id="1761028429">
          <w:marLeft w:val="0"/>
          <w:marRight w:val="0"/>
          <w:marTop w:val="280"/>
          <w:marBottom w:val="280"/>
          <w:divBdr>
            <w:top w:val="none" w:sz="0" w:space="0" w:color="auto"/>
            <w:left w:val="none" w:sz="0" w:space="0" w:color="auto"/>
            <w:bottom w:val="none" w:sz="0" w:space="0" w:color="auto"/>
            <w:right w:val="none" w:sz="0" w:space="0" w:color="auto"/>
          </w:divBdr>
        </w:div>
        <w:div w:id="164825385">
          <w:marLeft w:val="0"/>
          <w:marRight w:val="0"/>
          <w:marTop w:val="280"/>
          <w:marBottom w:val="280"/>
          <w:divBdr>
            <w:top w:val="none" w:sz="0" w:space="0" w:color="auto"/>
            <w:left w:val="none" w:sz="0" w:space="0" w:color="auto"/>
            <w:bottom w:val="none" w:sz="0" w:space="0" w:color="auto"/>
            <w:right w:val="none" w:sz="0" w:space="0" w:color="auto"/>
          </w:divBdr>
        </w:div>
        <w:div w:id="30306156">
          <w:marLeft w:val="0"/>
          <w:marRight w:val="0"/>
          <w:marTop w:val="280"/>
          <w:marBottom w:val="280"/>
          <w:divBdr>
            <w:top w:val="none" w:sz="0" w:space="0" w:color="auto"/>
            <w:left w:val="none" w:sz="0" w:space="0" w:color="auto"/>
            <w:bottom w:val="none" w:sz="0" w:space="0" w:color="auto"/>
            <w:right w:val="none" w:sz="0" w:space="0" w:color="auto"/>
          </w:divBdr>
        </w:div>
        <w:div w:id="947733267">
          <w:marLeft w:val="0"/>
          <w:marRight w:val="0"/>
          <w:marTop w:val="280"/>
          <w:marBottom w:val="280"/>
          <w:divBdr>
            <w:top w:val="none" w:sz="0" w:space="0" w:color="auto"/>
            <w:left w:val="none" w:sz="0" w:space="0" w:color="auto"/>
            <w:bottom w:val="none" w:sz="0" w:space="0" w:color="auto"/>
            <w:right w:val="none" w:sz="0" w:space="0" w:color="auto"/>
          </w:divBdr>
        </w:div>
        <w:div w:id="1382317124">
          <w:marLeft w:val="0"/>
          <w:marRight w:val="0"/>
          <w:marTop w:val="280"/>
          <w:marBottom w:val="280"/>
          <w:divBdr>
            <w:top w:val="none" w:sz="0" w:space="0" w:color="auto"/>
            <w:left w:val="none" w:sz="0" w:space="0" w:color="auto"/>
            <w:bottom w:val="none" w:sz="0" w:space="0" w:color="auto"/>
            <w:right w:val="none" w:sz="0" w:space="0" w:color="auto"/>
          </w:divBdr>
        </w:div>
        <w:div w:id="1622227045">
          <w:marLeft w:val="0"/>
          <w:marRight w:val="0"/>
          <w:marTop w:val="280"/>
          <w:marBottom w:val="280"/>
          <w:divBdr>
            <w:top w:val="none" w:sz="0" w:space="0" w:color="auto"/>
            <w:left w:val="none" w:sz="0" w:space="0" w:color="auto"/>
            <w:bottom w:val="none" w:sz="0" w:space="0" w:color="auto"/>
            <w:right w:val="none" w:sz="0" w:space="0" w:color="auto"/>
          </w:divBdr>
        </w:div>
      </w:divsChild>
    </w:div>
    <w:div w:id="347295604">
      <w:bodyDiv w:val="1"/>
      <w:marLeft w:val="0"/>
      <w:marRight w:val="0"/>
      <w:marTop w:val="0"/>
      <w:marBottom w:val="0"/>
      <w:divBdr>
        <w:top w:val="none" w:sz="0" w:space="0" w:color="auto"/>
        <w:left w:val="none" w:sz="0" w:space="0" w:color="auto"/>
        <w:bottom w:val="none" w:sz="0" w:space="0" w:color="auto"/>
        <w:right w:val="none" w:sz="0" w:space="0" w:color="auto"/>
      </w:divBdr>
    </w:div>
    <w:div w:id="349918859">
      <w:bodyDiv w:val="1"/>
      <w:marLeft w:val="0"/>
      <w:marRight w:val="0"/>
      <w:marTop w:val="0"/>
      <w:marBottom w:val="0"/>
      <w:divBdr>
        <w:top w:val="none" w:sz="0" w:space="0" w:color="auto"/>
        <w:left w:val="none" w:sz="0" w:space="0" w:color="auto"/>
        <w:bottom w:val="none" w:sz="0" w:space="0" w:color="auto"/>
        <w:right w:val="none" w:sz="0" w:space="0" w:color="auto"/>
      </w:divBdr>
    </w:div>
    <w:div w:id="368265310">
      <w:bodyDiv w:val="1"/>
      <w:marLeft w:val="0"/>
      <w:marRight w:val="0"/>
      <w:marTop w:val="0"/>
      <w:marBottom w:val="0"/>
      <w:divBdr>
        <w:top w:val="none" w:sz="0" w:space="0" w:color="auto"/>
        <w:left w:val="none" w:sz="0" w:space="0" w:color="auto"/>
        <w:bottom w:val="none" w:sz="0" w:space="0" w:color="auto"/>
        <w:right w:val="none" w:sz="0" w:space="0" w:color="auto"/>
      </w:divBdr>
    </w:div>
    <w:div w:id="368720315">
      <w:bodyDiv w:val="1"/>
      <w:marLeft w:val="0"/>
      <w:marRight w:val="0"/>
      <w:marTop w:val="0"/>
      <w:marBottom w:val="0"/>
      <w:divBdr>
        <w:top w:val="none" w:sz="0" w:space="0" w:color="auto"/>
        <w:left w:val="none" w:sz="0" w:space="0" w:color="auto"/>
        <w:bottom w:val="none" w:sz="0" w:space="0" w:color="auto"/>
        <w:right w:val="none" w:sz="0" w:space="0" w:color="auto"/>
      </w:divBdr>
    </w:div>
    <w:div w:id="382601720">
      <w:bodyDiv w:val="1"/>
      <w:marLeft w:val="0"/>
      <w:marRight w:val="0"/>
      <w:marTop w:val="0"/>
      <w:marBottom w:val="0"/>
      <w:divBdr>
        <w:top w:val="none" w:sz="0" w:space="0" w:color="auto"/>
        <w:left w:val="none" w:sz="0" w:space="0" w:color="auto"/>
        <w:bottom w:val="none" w:sz="0" w:space="0" w:color="auto"/>
        <w:right w:val="none" w:sz="0" w:space="0" w:color="auto"/>
      </w:divBdr>
    </w:div>
    <w:div w:id="387336663">
      <w:bodyDiv w:val="1"/>
      <w:marLeft w:val="0"/>
      <w:marRight w:val="0"/>
      <w:marTop w:val="0"/>
      <w:marBottom w:val="0"/>
      <w:divBdr>
        <w:top w:val="none" w:sz="0" w:space="0" w:color="auto"/>
        <w:left w:val="none" w:sz="0" w:space="0" w:color="auto"/>
        <w:bottom w:val="none" w:sz="0" w:space="0" w:color="auto"/>
        <w:right w:val="none" w:sz="0" w:space="0" w:color="auto"/>
      </w:divBdr>
    </w:div>
    <w:div w:id="395789081">
      <w:bodyDiv w:val="1"/>
      <w:marLeft w:val="0"/>
      <w:marRight w:val="0"/>
      <w:marTop w:val="0"/>
      <w:marBottom w:val="0"/>
      <w:divBdr>
        <w:top w:val="none" w:sz="0" w:space="0" w:color="auto"/>
        <w:left w:val="none" w:sz="0" w:space="0" w:color="auto"/>
        <w:bottom w:val="none" w:sz="0" w:space="0" w:color="auto"/>
        <w:right w:val="none" w:sz="0" w:space="0" w:color="auto"/>
      </w:divBdr>
    </w:div>
    <w:div w:id="400951670">
      <w:bodyDiv w:val="1"/>
      <w:marLeft w:val="0"/>
      <w:marRight w:val="0"/>
      <w:marTop w:val="0"/>
      <w:marBottom w:val="0"/>
      <w:divBdr>
        <w:top w:val="none" w:sz="0" w:space="0" w:color="auto"/>
        <w:left w:val="none" w:sz="0" w:space="0" w:color="auto"/>
        <w:bottom w:val="none" w:sz="0" w:space="0" w:color="auto"/>
        <w:right w:val="none" w:sz="0" w:space="0" w:color="auto"/>
      </w:divBdr>
    </w:div>
    <w:div w:id="403139783">
      <w:bodyDiv w:val="1"/>
      <w:marLeft w:val="0"/>
      <w:marRight w:val="0"/>
      <w:marTop w:val="0"/>
      <w:marBottom w:val="0"/>
      <w:divBdr>
        <w:top w:val="none" w:sz="0" w:space="0" w:color="auto"/>
        <w:left w:val="none" w:sz="0" w:space="0" w:color="auto"/>
        <w:bottom w:val="none" w:sz="0" w:space="0" w:color="auto"/>
        <w:right w:val="none" w:sz="0" w:space="0" w:color="auto"/>
      </w:divBdr>
    </w:div>
    <w:div w:id="403721736">
      <w:bodyDiv w:val="1"/>
      <w:marLeft w:val="0"/>
      <w:marRight w:val="0"/>
      <w:marTop w:val="0"/>
      <w:marBottom w:val="0"/>
      <w:divBdr>
        <w:top w:val="none" w:sz="0" w:space="0" w:color="auto"/>
        <w:left w:val="none" w:sz="0" w:space="0" w:color="auto"/>
        <w:bottom w:val="none" w:sz="0" w:space="0" w:color="auto"/>
        <w:right w:val="none" w:sz="0" w:space="0" w:color="auto"/>
      </w:divBdr>
    </w:div>
    <w:div w:id="408306074">
      <w:bodyDiv w:val="1"/>
      <w:marLeft w:val="0"/>
      <w:marRight w:val="0"/>
      <w:marTop w:val="0"/>
      <w:marBottom w:val="0"/>
      <w:divBdr>
        <w:top w:val="none" w:sz="0" w:space="0" w:color="auto"/>
        <w:left w:val="none" w:sz="0" w:space="0" w:color="auto"/>
        <w:bottom w:val="none" w:sz="0" w:space="0" w:color="auto"/>
        <w:right w:val="none" w:sz="0" w:space="0" w:color="auto"/>
      </w:divBdr>
    </w:div>
    <w:div w:id="408770086">
      <w:bodyDiv w:val="1"/>
      <w:marLeft w:val="0"/>
      <w:marRight w:val="0"/>
      <w:marTop w:val="0"/>
      <w:marBottom w:val="0"/>
      <w:divBdr>
        <w:top w:val="none" w:sz="0" w:space="0" w:color="auto"/>
        <w:left w:val="none" w:sz="0" w:space="0" w:color="auto"/>
        <w:bottom w:val="none" w:sz="0" w:space="0" w:color="auto"/>
        <w:right w:val="none" w:sz="0" w:space="0" w:color="auto"/>
      </w:divBdr>
    </w:div>
    <w:div w:id="415443724">
      <w:bodyDiv w:val="1"/>
      <w:marLeft w:val="0"/>
      <w:marRight w:val="0"/>
      <w:marTop w:val="0"/>
      <w:marBottom w:val="0"/>
      <w:divBdr>
        <w:top w:val="none" w:sz="0" w:space="0" w:color="auto"/>
        <w:left w:val="none" w:sz="0" w:space="0" w:color="auto"/>
        <w:bottom w:val="none" w:sz="0" w:space="0" w:color="auto"/>
        <w:right w:val="none" w:sz="0" w:space="0" w:color="auto"/>
      </w:divBdr>
    </w:div>
    <w:div w:id="430011553">
      <w:bodyDiv w:val="1"/>
      <w:marLeft w:val="0"/>
      <w:marRight w:val="0"/>
      <w:marTop w:val="0"/>
      <w:marBottom w:val="0"/>
      <w:divBdr>
        <w:top w:val="none" w:sz="0" w:space="0" w:color="auto"/>
        <w:left w:val="none" w:sz="0" w:space="0" w:color="auto"/>
        <w:bottom w:val="none" w:sz="0" w:space="0" w:color="auto"/>
        <w:right w:val="none" w:sz="0" w:space="0" w:color="auto"/>
      </w:divBdr>
    </w:div>
    <w:div w:id="438063935">
      <w:bodyDiv w:val="1"/>
      <w:marLeft w:val="0"/>
      <w:marRight w:val="0"/>
      <w:marTop w:val="0"/>
      <w:marBottom w:val="0"/>
      <w:divBdr>
        <w:top w:val="none" w:sz="0" w:space="0" w:color="auto"/>
        <w:left w:val="none" w:sz="0" w:space="0" w:color="auto"/>
        <w:bottom w:val="none" w:sz="0" w:space="0" w:color="auto"/>
        <w:right w:val="none" w:sz="0" w:space="0" w:color="auto"/>
      </w:divBdr>
    </w:div>
    <w:div w:id="448279779">
      <w:bodyDiv w:val="1"/>
      <w:marLeft w:val="0"/>
      <w:marRight w:val="0"/>
      <w:marTop w:val="0"/>
      <w:marBottom w:val="0"/>
      <w:divBdr>
        <w:top w:val="none" w:sz="0" w:space="0" w:color="auto"/>
        <w:left w:val="none" w:sz="0" w:space="0" w:color="auto"/>
        <w:bottom w:val="none" w:sz="0" w:space="0" w:color="auto"/>
        <w:right w:val="none" w:sz="0" w:space="0" w:color="auto"/>
      </w:divBdr>
    </w:div>
    <w:div w:id="479225863">
      <w:bodyDiv w:val="1"/>
      <w:marLeft w:val="0"/>
      <w:marRight w:val="0"/>
      <w:marTop w:val="0"/>
      <w:marBottom w:val="0"/>
      <w:divBdr>
        <w:top w:val="none" w:sz="0" w:space="0" w:color="auto"/>
        <w:left w:val="none" w:sz="0" w:space="0" w:color="auto"/>
        <w:bottom w:val="none" w:sz="0" w:space="0" w:color="auto"/>
        <w:right w:val="none" w:sz="0" w:space="0" w:color="auto"/>
      </w:divBdr>
    </w:div>
    <w:div w:id="492457174">
      <w:bodyDiv w:val="1"/>
      <w:marLeft w:val="0"/>
      <w:marRight w:val="0"/>
      <w:marTop w:val="0"/>
      <w:marBottom w:val="0"/>
      <w:divBdr>
        <w:top w:val="none" w:sz="0" w:space="0" w:color="auto"/>
        <w:left w:val="none" w:sz="0" w:space="0" w:color="auto"/>
        <w:bottom w:val="none" w:sz="0" w:space="0" w:color="auto"/>
        <w:right w:val="none" w:sz="0" w:space="0" w:color="auto"/>
      </w:divBdr>
    </w:div>
    <w:div w:id="494147940">
      <w:bodyDiv w:val="1"/>
      <w:marLeft w:val="0"/>
      <w:marRight w:val="0"/>
      <w:marTop w:val="0"/>
      <w:marBottom w:val="0"/>
      <w:divBdr>
        <w:top w:val="none" w:sz="0" w:space="0" w:color="auto"/>
        <w:left w:val="none" w:sz="0" w:space="0" w:color="auto"/>
        <w:bottom w:val="none" w:sz="0" w:space="0" w:color="auto"/>
        <w:right w:val="none" w:sz="0" w:space="0" w:color="auto"/>
      </w:divBdr>
    </w:div>
    <w:div w:id="499469669">
      <w:bodyDiv w:val="1"/>
      <w:marLeft w:val="0"/>
      <w:marRight w:val="0"/>
      <w:marTop w:val="0"/>
      <w:marBottom w:val="0"/>
      <w:divBdr>
        <w:top w:val="none" w:sz="0" w:space="0" w:color="auto"/>
        <w:left w:val="none" w:sz="0" w:space="0" w:color="auto"/>
        <w:bottom w:val="none" w:sz="0" w:space="0" w:color="auto"/>
        <w:right w:val="none" w:sz="0" w:space="0" w:color="auto"/>
      </w:divBdr>
    </w:div>
    <w:div w:id="503013693">
      <w:bodyDiv w:val="1"/>
      <w:marLeft w:val="0"/>
      <w:marRight w:val="0"/>
      <w:marTop w:val="0"/>
      <w:marBottom w:val="0"/>
      <w:divBdr>
        <w:top w:val="none" w:sz="0" w:space="0" w:color="auto"/>
        <w:left w:val="none" w:sz="0" w:space="0" w:color="auto"/>
        <w:bottom w:val="none" w:sz="0" w:space="0" w:color="auto"/>
        <w:right w:val="none" w:sz="0" w:space="0" w:color="auto"/>
      </w:divBdr>
    </w:div>
    <w:div w:id="508717502">
      <w:bodyDiv w:val="1"/>
      <w:marLeft w:val="0"/>
      <w:marRight w:val="0"/>
      <w:marTop w:val="0"/>
      <w:marBottom w:val="0"/>
      <w:divBdr>
        <w:top w:val="none" w:sz="0" w:space="0" w:color="auto"/>
        <w:left w:val="none" w:sz="0" w:space="0" w:color="auto"/>
        <w:bottom w:val="none" w:sz="0" w:space="0" w:color="auto"/>
        <w:right w:val="none" w:sz="0" w:space="0" w:color="auto"/>
      </w:divBdr>
    </w:div>
    <w:div w:id="512308167">
      <w:bodyDiv w:val="1"/>
      <w:marLeft w:val="0"/>
      <w:marRight w:val="0"/>
      <w:marTop w:val="0"/>
      <w:marBottom w:val="0"/>
      <w:divBdr>
        <w:top w:val="none" w:sz="0" w:space="0" w:color="auto"/>
        <w:left w:val="none" w:sz="0" w:space="0" w:color="auto"/>
        <w:bottom w:val="none" w:sz="0" w:space="0" w:color="auto"/>
        <w:right w:val="none" w:sz="0" w:space="0" w:color="auto"/>
      </w:divBdr>
    </w:div>
    <w:div w:id="516119650">
      <w:bodyDiv w:val="1"/>
      <w:marLeft w:val="0"/>
      <w:marRight w:val="0"/>
      <w:marTop w:val="0"/>
      <w:marBottom w:val="0"/>
      <w:divBdr>
        <w:top w:val="none" w:sz="0" w:space="0" w:color="auto"/>
        <w:left w:val="none" w:sz="0" w:space="0" w:color="auto"/>
        <w:bottom w:val="none" w:sz="0" w:space="0" w:color="auto"/>
        <w:right w:val="none" w:sz="0" w:space="0" w:color="auto"/>
      </w:divBdr>
    </w:div>
    <w:div w:id="522985515">
      <w:bodyDiv w:val="1"/>
      <w:marLeft w:val="0"/>
      <w:marRight w:val="0"/>
      <w:marTop w:val="0"/>
      <w:marBottom w:val="0"/>
      <w:divBdr>
        <w:top w:val="none" w:sz="0" w:space="0" w:color="auto"/>
        <w:left w:val="none" w:sz="0" w:space="0" w:color="auto"/>
        <w:bottom w:val="none" w:sz="0" w:space="0" w:color="auto"/>
        <w:right w:val="none" w:sz="0" w:space="0" w:color="auto"/>
      </w:divBdr>
    </w:div>
    <w:div w:id="523175967">
      <w:bodyDiv w:val="1"/>
      <w:marLeft w:val="0"/>
      <w:marRight w:val="0"/>
      <w:marTop w:val="0"/>
      <w:marBottom w:val="0"/>
      <w:divBdr>
        <w:top w:val="none" w:sz="0" w:space="0" w:color="auto"/>
        <w:left w:val="none" w:sz="0" w:space="0" w:color="auto"/>
        <w:bottom w:val="none" w:sz="0" w:space="0" w:color="auto"/>
        <w:right w:val="none" w:sz="0" w:space="0" w:color="auto"/>
      </w:divBdr>
    </w:div>
    <w:div w:id="525598795">
      <w:bodyDiv w:val="1"/>
      <w:marLeft w:val="0"/>
      <w:marRight w:val="0"/>
      <w:marTop w:val="0"/>
      <w:marBottom w:val="0"/>
      <w:divBdr>
        <w:top w:val="none" w:sz="0" w:space="0" w:color="auto"/>
        <w:left w:val="none" w:sz="0" w:space="0" w:color="auto"/>
        <w:bottom w:val="none" w:sz="0" w:space="0" w:color="auto"/>
        <w:right w:val="none" w:sz="0" w:space="0" w:color="auto"/>
      </w:divBdr>
    </w:div>
    <w:div w:id="527061756">
      <w:bodyDiv w:val="1"/>
      <w:marLeft w:val="0"/>
      <w:marRight w:val="0"/>
      <w:marTop w:val="0"/>
      <w:marBottom w:val="0"/>
      <w:divBdr>
        <w:top w:val="none" w:sz="0" w:space="0" w:color="auto"/>
        <w:left w:val="none" w:sz="0" w:space="0" w:color="auto"/>
        <w:bottom w:val="none" w:sz="0" w:space="0" w:color="auto"/>
        <w:right w:val="none" w:sz="0" w:space="0" w:color="auto"/>
      </w:divBdr>
    </w:div>
    <w:div w:id="527064932">
      <w:bodyDiv w:val="1"/>
      <w:marLeft w:val="0"/>
      <w:marRight w:val="0"/>
      <w:marTop w:val="0"/>
      <w:marBottom w:val="0"/>
      <w:divBdr>
        <w:top w:val="none" w:sz="0" w:space="0" w:color="auto"/>
        <w:left w:val="none" w:sz="0" w:space="0" w:color="auto"/>
        <w:bottom w:val="none" w:sz="0" w:space="0" w:color="auto"/>
        <w:right w:val="none" w:sz="0" w:space="0" w:color="auto"/>
      </w:divBdr>
    </w:div>
    <w:div w:id="550655362">
      <w:bodyDiv w:val="1"/>
      <w:marLeft w:val="0"/>
      <w:marRight w:val="0"/>
      <w:marTop w:val="0"/>
      <w:marBottom w:val="0"/>
      <w:divBdr>
        <w:top w:val="none" w:sz="0" w:space="0" w:color="auto"/>
        <w:left w:val="none" w:sz="0" w:space="0" w:color="auto"/>
        <w:bottom w:val="none" w:sz="0" w:space="0" w:color="auto"/>
        <w:right w:val="none" w:sz="0" w:space="0" w:color="auto"/>
      </w:divBdr>
    </w:div>
    <w:div w:id="560214622">
      <w:bodyDiv w:val="1"/>
      <w:marLeft w:val="0"/>
      <w:marRight w:val="0"/>
      <w:marTop w:val="0"/>
      <w:marBottom w:val="0"/>
      <w:divBdr>
        <w:top w:val="none" w:sz="0" w:space="0" w:color="auto"/>
        <w:left w:val="none" w:sz="0" w:space="0" w:color="auto"/>
        <w:bottom w:val="none" w:sz="0" w:space="0" w:color="auto"/>
        <w:right w:val="none" w:sz="0" w:space="0" w:color="auto"/>
      </w:divBdr>
    </w:div>
    <w:div w:id="573004130">
      <w:bodyDiv w:val="1"/>
      <w:marLeft w:val="0"/>
      <w:marRight w:val="0"/>
      <w:marTop w:val="0"/>
      <w:marBottom w:val="0"/>
      <w:divBdr>
        <w:top w:val="none" w:sz="0" w:space="0" w:color="auto"/>
        <w:left w:val="none" w:sz="0" w:space="0" w:color="auto"/>
        <w:bottom w:val="none" w:sz="0" w:space="0" w:color="auto"/>
        <w:right w:val="none" w:sz="0" w:space="0" w:color="auto"/>
      </w:divBdr>
    </w:div>
    <w:div w:id="592666818">
      <w:bodyDiv w:val="1"/>
      <w:marLeft w:val="0"/>
      <w:marRight w:val="0"/>
      <w:marTop w:val="0"/>
      <w:marBottom w:val="0"/>
      <w:divBdr>
        <w:top w:val="none" w:sz="0" w:space="0" w:color="auto"/>
        <w:left w:val="none" w:sz="0" w:space="0" w:color="auto"/>
        <w:bottom w:val="none" w:sz="0" w:space="0" w:color="auto"/>
        <w:right w:val="none" w:sz="0" w:space="0" w:color="auto"/>
      </w:divBdr>
    </w:div>
    <w:div w:id="595594974">
      <w:bodyDiv w:val="1"/>
      <w:marLeft w:val="0"/>
      <w:marRight w:val="0"/>
      <w:marTop w:val="0"/>
      <w:marBottom w:val="0"/>
      <w:divBdr>
        <w:top w:val="none" w:sz="0" w:space="0" w:color="auto"/>
        <w:left w:val="none" w:sz="0" w:space="0" w:color="auto"/>
        <w:bottom w:val="none" w:sz="0" w:space="0" w:color="auto"/>
        <w:right w:val="none" w:sz="0" w:space="0" w:color="auto"/>
      </w:divBdr>
    </w:div>
    <w:div w:id="612370723">
      <w:bodyDiv w:val="1"/>
      <w:marLeft w:val="0"/>
      <w:marRight w:val="0"/>
      <w:marTop w:val="0"/>
      <w:marBottom w:val="0"/>
      <w:divBdr>
        <w:top w:val="none" w:sz="0" w:space="0" w:color="auto"/>
        <w:left w:val="none" w:sz="0" w:space="0" w:color="auto"/>
        <w:bottom w:val="none" w:sz="0" w:space="0" w:color="auto"/>
        <w:right w:val="none" w:sz="0" w:space="0" w:color="auto"/>
      </w:divBdr>
    </w:div>
    <w:div w:id="649869509">
      <w:bodyDiv w:val="1"/>
      <w:marLeft w:val="0"/>
      <w:marRight w:val="0"/>
      <w:marTop w:val="0"/>
      <w:marBottom w:val="0"/>
      <w:divBdr>
        <w:top w:val="none" w:sz="0" w:space="0" w:color="auto"/>
        <w:left w:val="none" w:sz="0" w:space="0" w:color="auto"/>
        <w:bottom w:val="none" w:sz="0" w:space="0" w:color="auto"/>
        <w:right w:val="none" w:sz="0" w:space="0" w:color="auto"/>
      </w:divBdr>
    </w:div>
    <w:div w:id="654339687">
      <w:bodyDiv w:val="1"/>
      <w:marLeft w:val="0"/>
      <w:marRight w:val="0"/>
      <w:marTop w:val="0"/>
      <w:marBottom w:val="0"/>
      <w:divBdr>
        <w:top w:val="none" w:sz="0" w:space="0" w:color="auto"/>
        <w:left w:val="none" w:sz="0" w:space="0" w:color="auto"/>
        <w:bottom w:val="none" w:sz="0" w:space="0" w:color="auto"/>
        <w:right w:val="none" w:sz="0" w:space="0" w:color="auto"/>
      </w:divBdr>
    </w:div>
    <w:div w:id="664094135">
      <w:bodyDiv w:val="1"/>
      <w:marLeft w:val="0"/>
      <w:marRight w:val="0"/>
      <w:marTop w:val="0"/>
      <w:marBottom w:val="0"/>
      <w:divBdr>
        <w:top w:val="none" w:sz="0" w:space="0" w:color="auto"/>
        <w:left w:val="none" w:sz="0" w:space="0" w:color="auto"/>
        <w:bottom w:val="none" w:sz="0" w:space="0" w:color="auto"/>
        <w:right w:val="none" w:sz="0" w:space="0" w:color="auto"/>
      </w:divBdr>
    </w:div>
    <w:div w:id="668025581">
      <w:bodyDiv w:val="1"/>
      <w:marLeft w:val="0"/>
      <w:marRight w:val="0"/>
      <w:marTop w:val="0"/>
      <w:marBottom w:val="0"/>
      <w:divBdr>
        <w:top w:val="none" w:sz="0" w:space="0" w:color="auto"/>
        <w:left w:val="none" w:sz="0" w:space="0" w:color="auto"/>
        <w:bottom w:val="none" w:sz="0" w:space="0" w:color="auto"/>
        <w:right w:val="none" w:sz="0" w:space="0" w:color="auto"/>
      </w:divBdr>
    </w:div>
    <w:div w:id="672343915">
      <w:bodyDiv w:val="1"/>
      <w:marLeft w:val="0"/>
      <w:marRight w:val="0"/>
      <w:marTop w:val="0"/>
      <w:marBottom w:val="0"/>
      <w:divBdr>
        <w:top w:val="none" w:sz="0" w:space="0" w:color="auto"/>
        <w:left w:val="none" w:sz="0" w:space="0" w:color="auto"/>
        <w:bottom w:val="none" w:sz="0" w:space="0" w:color="auto"/>
        <w:right w:val="none" w:sz="0" w:space="0" w:color="auto"/>
      </w:divBdr>
    </w:div>
    <w:div w:id="673842361">
      <w:bodyDiv w:val="1"/>
      <w:marLeft w:val="0"/>
      <w:marRight w:val="0"/>
      <w:marTop w:val="0"/>
      <w:marBottom w:val="0"/>
      <w:divBdr>
        <w:top w:val="none" w:sz="0" w:space="0" w:color="auto"/>
        <w:left w:val="none" w:sz="0" w:space="0" w:color="auto"/>
        <w:bottom w:val="none" w:sz="0" w:space="0" w:color="auto"/>
        <w:right w:val="none" w:sz="0" w:space="0" w:color="auto"/>
      </w:divBdr>
    </w:div>
    <w:div w:id="685912299">
      <w:bodyDiv w:val="1"/>
      <w:marLeft w:val="0"/>
      <w:marRight w:val="0"/>
      <w:marTop w:val="0"/>
      <w:marBottom w:val="0"/>
      <w:divBdr>
        <w:top w:val="none" w:sz="0" w:space="0" w:color="auto"/>
        <w:left w:val="none" w:sz="0" w:space="0" w:color="auto"/>
        <w:bottom w:val="none" w:sz="0" w:space="0" w:color="auto"/>
        <w:right w:val="none" w:sz="0" w:space="0" w:color="auto"/>
      </w:divBdr>
    </w:div>
    <w:div w:id="686248007">
      <w:bodyDiv w:val="1"/>
      <w:marLeft w:val="0"/>
      <w:marRight w:val="0"/>
      <w:marTop w:val="0"/>
      <w:marBottom w:val="0"/>
      <w:divBdr>
        <w:top w:val="none" w:sz="0" w:space="0" w:color="auto"/>
        <w:left w:val="none" w:sz="0" w:space="0" w:color="auto"/>
        <w:bottom w:val="none" w:sz="0" w:space="0" w:color="auto"/>
        <w:right w:val="none" w:sz="0" w:space="0" w:color="auto"/>
      </w:divBdr>
    </w:div>
    <w:div w:id="687101407">
      <w:bodyDiv w:val="1"/>
      <w:marLeft w:val="0"/>
      <w:marRight w:val="0"/>
      <w:marTop w:val="0"/>
      <w:marBottom w:val="0"/>
      <w:divBdr>
        <w:top w:val="none" w:sz="0" w:space="0" w:color="auto"/>
        <w:left w:val="none" w:sz="0" w:space="0" w:color="auto"/>
        <w:bottom w:val="none" w:sz="0" w:space="0" w:color="auto"/>
        <w:right w:val="none" w:sz="0" w:space="0" w:color="auto"/>
      </w:divBdr>
    </w:div>
    <w:div w:id="712072792">
      <w:bodyDiv w:val="1"/>
      <w:marLeft w:val="0"/>
      <w:marRight w:val="0"/>
      <w:marTop w:val="0"/>
      <w:marBottom w:val="0"/>
      <w:divBdr>
        <w:top w:val="none" w:sz="0" w:space="0" w:color="auto"/>
        <w:left w:val="none" w:sz="0" w:space="0" w:color="auto"/>
        <w:bottom w:val="none" w:sz="0" w:space="0" w:color="auto"/>
        <w:right w:val="none" w:sz="0" w:space="0" w:color="auto"/>
      </w:divBdr>
    </w:div>
    <w:div w:id="717703642">
      <w:bodyDiv w:val="1"/>
      <w:marLeft w:val="0"/>
      <w:marRight w:val="0"/>
      <w:marTop w:val="0"/>
      <w:marBottom w:val="0"/>
      <w:divBdr>
        <w:top w:val="none" w:sz="0" w:space="0" w:color="auto"/>
        <w:left w:val="none" w:sz="0" w:space="0" w:color="auto"/>
        <w:bottom w:val="none" w:sz="0" w:space="0" w:color="auto"/>
        <w:right w:val="none" w:sz="0" w:space="0" w:color="auto"/>
      </w:divBdr>
    </w:div>
    <w:div w:id="737098234">
      <w:bodyDiv w:val="1"/>
      <w:marLeft w:val="0"/>
      <w:marRight w:val="0"/>
      <w:marTop w:val="0"/>
      <w:marBottom w:val="0"/>
      <w:divBdr>
        <w:top w:val="none" w:sz="0" w:space="0" w:color="auto"/>
        <w:left w:val="none" w:sz="0" w:space="0" w:color="auto"/>
        <w:bottom w:val="none" w:sz="0" w:space="0" w:color="auto"/>
        <w:right w:val="none" w:sz="0" w:space="0" w:color="auto"/>
      </w:divBdr>
    </w:div>
    <w:div w:id="748042531">
      <w:bodyDiv w:val="1"/>
      <w:marLeft w:val="0"/>
      <w:marRight w:val="0"/>
      <w:marTop w:val="0"/>
      <w:marBottom w:val="0"/>
      <w:divBdr>
        <w:top w:val="none" w:sz="0" w:space="0" w:color="auto"/>
        <w:left w:val="none" w:sz="0" w:space="0" w:color="auto"/>
        <w:bottom w:val="none" w:sz="0" w:space="0" w:color="auto"/>
        <w:right w:val="none" w:sz="0" w:space="0" w:color="auto"/>
      </w:divBdr>
    </w:div>
    <w:div w:id="778448867">
      <w:bodyDiv w:val="1"/>
      <w:marLeft w:val="0"/>
      <w:marRight w:val="0"/>
      <w:marTop w:val="0"/>
      <w:marBottom w:val="0"/>
      <w:divBdr>
        <w:top w:val="none" w:sz="0" w:space="0" w:color="auto"/>
        <w:left w:val="none" w:sz="0" w:space="0" w:color="auto"/>
        <w:bottom w:val="none" w:sz="0" w:space="0" w:color="auto"/>
        <w:right w:val="none" w:sz="0" w:space="0" w:color="auto"/>
      </w:divBdr>
    </w:div>
    <w:div w:id="789477272">
      <w:bodyDiv w:val="1"/>
      <w:marLeft w:val="0"/>
      <w:marRight w:val="0"/>
      <w:marTop w:val="0"/>
      <w:marBottom w:val="0"/>
      <w:divBdr>
        <w:top w:val="none" w:sz="0" w:space="0" w:color="auto"/>
        <w:left w:val="none" w:sz="0" w:space="0" w:color="auto"/>
        <w:bottom w:val="none" w:sz="0" w:space="0" w:color="auto"/>
        <w:right w:val="none" w:sz="0" w:space="0" w:color="auto"/>
      </w:divBdr>
    </w:div>
    <w:div w:id="803736543">
      <w:bodyDiv w:val="1"/>
      <w:marLeft w:val="0"/>
      <w:marRight w:val="0"/>
      <w:marTop w:val="0"/>
      <w:marBottom w:val="0"/>
      <w:divBdr>
        <w:top w:val="none" w:sz="0" w:space="0" w:color="auto"/>
        <w:left w:val="none" w:sz="0" w:space="0" w:color="auto"/>
        <w:bottom w:val="none" w:sz="0" w:space="0" w:color="auto"/>
        <w:right w:val="none" w:sz="0" w:space="0" w:color="auto"/>
      </w:divBdr>
    </w:div>
    <w:div w:id="813185104">
      <w:bodyDiv w:val="1"/>
      <w:marLeft w:val="0"/>
      <w:marRight w:val="0"/>
      <w:marTop w:val="0"/>
      <w:marBottom w:val="0"/>
      <w:divBdr>
        <w:top w:val="none" w:sz="0" w:space="0" w:color="auto"/>
        <w:left w:val="none" w:sz="0" w:space="0" w:color="auto"/>
        <w:bottom w:val="none" w:sz="0" w:space="0" w:color="auto"/>
        <w:right w:val="none" w:sz="0" w:space="0" w:color="auto"/>
      </w:divBdr>
    </w:div>
    <w:div w:id="816266356">
      <w:bodyDiv w:val="1"/>
      <w:marLeft w:val="0"/>
      <w:marRight w:val="0"/>
      <w:marTop w:val="0"/>
      <w:marBottom w:val="0"/>
      <w:divBdr>
        <w:top w:val="none" w:sz="0" w:space="0" w:color="auto"/>
        <w:left w:val="none" w:sz="0" w:space="0" w:color="auto"/>
        <w:bottom w:val="none" w:sz="0" w:space="0" w:color="auto"/>
        <w:right w:val="none" w:sz="0" w:space="0" w:color="auto"/>
      </w:divBdr>
    </w:div>
    <w:div w:id="822619985">
      <w:bodyDiv w:val="1"/>
      <w:marLeft w:val="0"/>
      <w:marRight w:val="0"/>
      <w:marTop w:val="0"/>
      <w:marBottom w:val="0"/>
      <w:divBdr>
        <w:top w:val="none" w:sz="0" w:space="0" w:color="auto"/>
        <w:left w:val="none" w:sz="0" w:space="0" w:color="auto"/>
        <w:bottom w:val="none" w:sz="0" w:space="0" w:color="auto"/>
        <w:right w:val="none" w:sz="0" w:space="0" w:color="auto"/>
      </w:divBdr>
    </w:div>
    <w:div w:id="841048895">
      <w:bodyDiv w:val="1"/>
      <w:marLeft w:val="0"/>
      <w:marRight w:val="0"/>
      <w:marTop w:val="0"/>
      <w:marBottom w:val="0"/>
      <w:divBdr>
        <w:top w:val="none" w:sz="0" w:space="0" w:color="auto"/>
        <w:left w:val="none" w:sz="0" w:space="0" w:color="auto"/>
        <w:bottom w:val="none" w:sz="0" w:space="0" w:color="auto"/>
        <w:right w:val="none" w:sz="0" w:space="0" w:color="auto"/>
      </w:divBdr>
    </w:div>
    <w:div w:id="842165433">
      <w:bodyDiv w:val="1"/>
      <w:marLeft w:val="0"/>
      <w:marRight w:val="0"/>
      <w:marTop w:val="0"/>
      <w:marBottom w:val="0"/>
      <w:divBdr>
        <w:top w:val="none" w:sz="0" w:space="0" w:color="auto"/>
        <w:left w:val="none" w:sz="0" w:space="0" w:color="auto"/>
        <w:bottom w:val="none" w:sz="0" w:space="0" w:color="auto"/>
        <w:right w:val="none" w:sz="0" w:space="0" w:color="auto"/>
      </w:divBdr>
    </w:div>
    <w:div w:id="863056528">
      <w:bodyDiv w:val="1"/>
      <w:marLeft w:val="0"/>
      <w:marRight w:val="0"/>
      <w:marTop w:val="0"/>
      <w:marBottom w:val="0"/>
      <w:divBdr>
        <w:top w:val="none" w:sz="0" w:space="0" w:color="auto"/>
        <w:left w:val="none" w:sz="0" w:space="0" w:color="auto"/>
        <w:bottom w:val="none" w:sz="0" w:space="0" w:color="auto"/>
        <w:right w:val="none" w:sz="0" w:space="0" w:color="auto"/>
      </w:divBdr>
    </w:div>
    <w:div w:id="874585316">
      <w:bodyDiv w:val="1"/>
      <w:marLeft w:val="0"/>
      <w:marRight w:val="0"/>
      <w:marTop w:val="0"/>
      <w:marBottom w:val="0"/>
      <w:divBdr>
        <w:top w:val="none" w:sz="0" w:space="0" w:color="auto"/>
        <w:left w:val="none" w:sz="0" w:space="0" w:color="auto"/>
        <w:bottom w:val="none" w:sz="0" w:space="0" w:color="auto"/>
        <w:right w:val="none" w:sz="0" w:space="0" w:color="auto"/>
      </w:divBdr>
    </w:div>
    <w:div w:id="876430794">
      <w:bodyDiv w:val="1"/>
      <w:marLeft w:val="0"/>
      <w:marRight w:val="0"/>
      <w:marTop w:val="0"/>
      <w:marBottom w:val="0"/>
      <w:divBdr>
        <w:top w:val="none" w:sz="0" w:space="0" w:color="auto"/>
        <w:left w:val="none" w:sz="0" w:space="0" w:color="auto"/>
        <w:bottom w:val="none" w:sz="0" w:space="0" w:color="auto"/>
        <w:right w:val="none" w:sz="0" w:space="0" w:color="auto"/>
      </w:divBdr>
    </w:div>
    <w:div w:id="897478143">
      <w:bodyDiv w:val="1"/>
      <w:marLeft w:val="0"/>
      <w:marRight w:val="0"/>
      <w:marTop w:val="0"/>
      <w:marBottom w:val="0"/>
      <w:divBdr>
        <w:top w:val="none" w:sz="0" w:space="0" w:color="auto"/>
        <w:left w:val="none" w:sz="0" w:space="0" w:color="auto"/>
        <w:bottom w:val="none" w:sz="0" w:space="0" w:color="auto"/>
        <w:right w:val="none" w:sz="0" w:space="0" w:color="auto"/>
      </w:divBdr>
    </w:div>
    <w:div w:id="902906534">
      <w:bodyDiv w:val="1"/>
      <w:marLeft w:val="0"/>
      <w:marRight w:val="0"/>
      <w:marTop w:val="0"/>
      <w:marBottom w:val="0"/>
      <w:divBdr>
        <w:top w:val="none" w:sz="0" w:space="0" w:color="auto"/>
        <w:left w:val="none" w:sz="0" w:space="0" w:color="auto"/>
        <w:bottom w:val="none" w:sz="0" w:space="0" w:color="auto"/>
        <w:right w:val="none" w:sz="0" w:space="0" w:color="auto"/>
      </w:divBdr>
    </w:div>
    <w:div w:id="911693786">
      <w:bodyDiv w:val="1"/>
      <w:marLeft w:val="0"/>
      <w:marRight w:val="0"/>
      <w:marTop w:val="0"/>
      <w:marBottom w:val="0"/>
      <w:divBdr>
        <w:top w:val="none" w:sz="0" w:space="0" w:color="auto"/>
        <w:left w:val="none" w:sz="0" w:space="0" w:color="auto"/>
        <w:bottom w:val="none" w:sz="0" w:space="0" w:color="auto"/>
        <w:right w:val="none" w:sz="0" w:space="0" w:color="auto"/>
      </w:divBdr>
    </w:div>
    <w:div w:id="934560576">
      <w:bodyDiv w:val="1"/>
      <w:marLeft w:val="0"/>
      <w:marRight w:val="0"/>
      <w:marTop w:val="0"/>
      <w:marBottom w:val="0"/>
      <w:divBdr>
        <w:top w:val="none" w:sz="0" w:space="0" w:color="auto"/>
        <w:left w:val="none" w:sz="0" w:space="0" w:color="auto"/>
        <w:bottom w:val="none" w:sz="0" w:space="0" w:color="auto"/>
        <w:right w:val="none" w:sz="0" w:space="0" w:color="auto"/>
      </w:divBdr>
    </w:div>
    <w:div w:id="937710443">
      <w:bodyDiv w:val="1"/>
      <w:marLeft w:val="0"/>
      <w:marRight w:val="0"/>
      <w:marTop w:val="0"/>
      <w:marBottom w:val="0"/>
      <w:divBdr>
        <w:top w:val="none" w:sz="0" w:space="0" w:color="auto"/>
        <w:left w:val="none" w:sz="0" w:space="0" w:color="auto"/>
        <w:bottom w:val="none" w:sz="0" w:space="0" w:color="auto"/>
        <w:right w:val="none" w:sz="0" w:space="0" w:color="auto"/>
      </w:divBdr>
    </w:div>
    <w:div w:id="951206245">
      <w:bodyDiv w:val="1"/>
      <w:marLeft w:val="0"/>
      <w:marRight w:val="0"/>
      <w:marTop w:val="0"/>
      <w:marBottom w:val="0"/>
      <w:divBdr>
        <w:top w:val="none" w:sz="0" w:space="0" w:color="auto"/>
        <w:left w:val="none" w:sz="0" w:space="0" w:color="auto"/>
        <w:bottom w:val="none" w:sz="0" w:space="0" w:color="auto"/>
        <w:right w:val="none" w:sz="0" w:space="0" w:color="auto"/>
      </w:divBdr>
    </w:div>
    <w:div w:id="952634761">
      <w:bodyDiv w:val="1"/>
      <w:marLeft w:val="0"/>
      <w:marRight w:val="0"/>
      <w:marTop w:val="0"/>
      <w:marBottom w:val="0"/>
      <w:divBdr>
        <w:top w:val="none" w:sz="0" w:space="0" w:color="auto"/>
        <w:left w:val="none" w:sz="0" w:space="0" w:color="auto"/>
        <w:bottom w:val="none" w:sz="0" w:space="0" w:color="auto"/>
        <w:right w:val="none" w:sz="0" w:space="0" w:color="auto"/>
      </w:divBdr>
    </w:div>
    <w:div w:id="955715186">
      <w:bodyDiv w:val="1"/>
      <w:marLeft w:val="0"/>
      <w:marRight w:val="0"/>
      <w:marTop w:val="0"/>
      <w:marBottom w:val="0"/>
      <w:divBdr>
        <w:top w:val="none" w:sz="0" w:space="0" w:color="auto"/>
        <w:left w:val="none" w:sz="0" w:space="0" w:color="auto"/>
        <w:bottom w:val="none" w:sz="0" w:space="0" w:color="auto"/>
        <w:right w:val="none" w:sz="0" w:space="0" w:color="auto"/>
      </w:divBdr>
    </w:div>
    <w:div w:id="968899030">
      <w:bodyDiv w:val="1"/>
      <w:marLeft w:val="0"/>
      <w:marRight w:val="0"/>
      <w:marTop w:val="0"/>
      <w:marBottom w:val="0"/>
      <w:divBdr>
        <w:top w:val="none" w:sz="0" w:space="0" w:color="auto"/>
        <w:left w:val="none" w:sz="0" w:space="0" w:color="auto"/>
        <w:bottom w:val="none" w:sz="0" w:space="0" w:color="auto"/>
        <w:right w:val="none" w:sz="0" w:space="0" w:color="auto"/>
      </w:divBdr>
    </w:div>
    <w:div w:id="970282837">
      <w:bodyDiv w:val="1"/>
      <w:marLeft w:val="0"/>
      <w:marRight w:val="0"/>
      <w:marTop w:val="0"/>
      <w:marBottom w:val="0"/>
      <w:divBdr>
        <w:top w:val="none" w:sz="0" w:space="0" w:color="auto"/>
        <w:left w:val="none" w:sz="0" w:space="0" w:color="auto"/>
        <w:bottom w:val="none" w:sz="0" w:space="0" w:color="auto"/>
        <w:right w:val="none" w:sz="0" w:space="0" w:color="auto"/>
      </w:divBdr>
    </w:div>
    <w:div w:id="974331558">
      <w:bodyDiv w:val="1"/>
      <w:marLeft w:val="0"/>
      <w:marRight w:val="0"/>
      <w:marTop w:val="0"/>
      <w:marBottom w:val="0"/>
      <w:divBdr>
        <w:top w:val="none" w:sz="0" w:space="0" w:color="auto"/>
        <w:left w:val="none" w:sz="0" w:space="0" w:color="auto"/>
        <w:bottom w:val="none" w:sz="0" w:space="0" w:color="auto"/>
        <w:right w:val="none" w:sz="0" w:space="0" w:color="auto"/>
      </w:divBdr>
    </w:div>
    <w:div w:id="1007057553">
      <w:bodyDiv w:val="1"/>
      <w:marLeft w:val="0"/>
      <w:marRight w:val="0"/>
      <w:marTop w:val="0"/>
      <w:marBottom w:val="0"/>
      <w:divBdr>
        <w:top w:val="none" w:sz="0" w:space="0" w:color="auto"/>
        <w:left w:val="none" w:sz="0" w:space="0" w:color="auto"/>
        <w:bottom w:val="none" w:sz="0" w:space="0" w:color="auto"/>
        <w:right w:val="none" w:sz="0" w:space="0" w:color="auto"/>
      </w:divBdr>
    </w:div>
    <w:div w:id="1013722969">
      <w:bodyDiv w:val="1"/>
      <w:marLeft w:val="0"/>
      <w:marRight w:val="0"/>
      <w:marTop w:val="0"/>
      <w:marBottom w:val="0"/>
      <w:divBdr>
        <w:top w:val="none" w:sz="0" w:space="0" w:color="auto"/>
        <w:left w:val="none" w:sz="0" w:space="0" w:color="auto"/>
        <w:bottom w:val="none" w:sz="0" w:space="0" w:color="auto"/>
        <w:right w:val="none" w:sz="0" w:space="0" w:color="auto"/>
      </w:divBdr>
    </w:div>
    <w:div w:id="1021517218">
      <w:bodyDiv w:val="1"/>
      <w:marLeft w:val="0"/>
      <w:marRight w:val="0"/>
      <w:marTop w:val="0"/>
      <w:marBottom w:val="0"/>
      <w:divBdr>
        <w:top w:val="none" w:sz="0" w:space="0" w:color="auto"/>
        <w:left w:val="none" w:sz="0" w:space="0" w:color="auto"/>
        <w:bottom w:val="none" w:sz="0" w:space="0" w:color="auto"/>
        <w:right w:val="none" w:sz="0" w:space="0" w:color="auto"/>
      </w:divBdr>
    </w:div>
    <w:div w:id="1033312292">
      <w:bodyDiv w:val="1"/>
      <w:marLeft w:val="0"/>
      <w:marRight w:val="0"/>
      <w:marTop w:val="0"/>
      <w:marBottom w:val="0"/>
      <w:divBdr>
        <w:top w:val="none" w:sz="0" w:space="0" w:color="auto"/>
        <w:left w:val="none" w:sz="0" w:space="0" w:color="auto"/>
        <w:bottom w:val="none" w:sz="0" w:space="0" w:color="auto"/>
        <w:right w:val="none" w:sz="0" w:space="0" w:color="auto"/>
      </w:divBdr>
    </w:div>
    <w:div w:id="1037124952">
      <w:bodyDiv w:val="1"/>
      <w:marLeft w:val="0"/>
      <w:marRight w:val="0"/>
      <w:marTop w:val="0"/>
      <w:marBottom w:val="0"/>
      <w:divBdr>
        <w:top w:val="none" w:sz="0" w:space="0" w:color="auto"/>
        <w:left w:val="none" w:sz="0" w:space="0" w:color="auto"/>
        <w:bottom w:val="none" w:sz="0" w:space="0" w:color="auto"/>
        <w:right w:val="none" w:sz="0" w:space="0" w:color="auto"/>
      </w:divBdr>
      <w:divsChild>
        <w:div w:id="1280602845">
          <w:marLeft w:val="0"/>
          <w:marRight w:val="0"/>
          <w:marTop w:val="0"/>
          <w:marBottom w:val="0"/>
          <w:divBdr>
            <w:top w:val="none" w:sz="0" w:space="0" w:color="auto"/>
            <w:left w:val="none" w:sz="0" w:space="0" w:color="auto"/>
            <w:bottom w:val="none" w:sz="0" w:space="0" w:color="auto"/>
            <w:right w:val="none" w:sz="0" w:space="0" w:color="auto"/>
          </w:divBdr>
          <w:divsChild>
            <w:div w:id="64940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7100">
      <w:bodyDiv w:val="1"/>
      <w:marLeft w:val="0"/>
      <w:marRight w:val="0"/>
      <w:marTop w:val="0"/>
      <w:marBottom w:val="0"/>
      <w:divBdr>
        <w:top w:val="none" w:sz="0" w:space="0" w:color="auto"/>
        <w:left w:val="none" w:sz="0" w:space="0" w:color="auto"/>
        <w:bottom w:val="none" w:sz="0" w:space="0" w:color="auto"/>
        <w:right w:val="none" w:sz="0" w:space="0" w:color="auto"/>
      </w:divBdr>
    </w:div>
    <w:div w:id="1074358118">
      <w:bodyDiv w:val="1"/>
      <w:marLeft w:val="0"/>
      <w:marRight w:val="0"/>
      <w:marTop w:val="0"/>
      <w:marBottom w:val="0"/>
      <w:divBdr>
        <w:top w:val="none" w:sz="0" w:space="0" w:color="auto"/>
        <w:left w:val="none" w:sz="0" w:space="0" w:color="auto"/>
        <w:bottom w:val="none" w:sz="0" w:space="0" w:color="auto"/>
        <w:right w:val="none" w:sz="0" w:space="0" w:color="auto"/>
      </w:divBdr>
    </w:div>
    <w:div w:id="1086997876">
      <w:bodyDiv w:val="1"/>
      <w:marLeft w:val="0"/>
      <w:marRight w:val="0"/>
      <w:marTop w:val="0"/>
      <w:marBottom w:val="0"/>
      <w:divBdr>
        <w:top w:val="none" w:sz="0" w:space="0" w:color="auto"/>
        <w:left w:val="none" w:sz="0" w:space="0" w:color="auto"/>
        <w:bottom w:val="none" w:sz="0" w:space="0" w:color="auto"/>
        <w:right w:val="none" w:sz="0" w:space="0" w:color="auto"/>
      </w:divBdr>
    </w:div>
    <w:div w:id="1088774864">
      <w:bodyDiv w:val="1"/>
      <w:marLeft w:val="0"/>
      <w:marRight w:val="0"/>
      <w:marTop w:val="0"/>
      <w:marBottom w:val="0"/>
      <w:divBdr>
        <w:top w:val="none" w:sz="0" w:space="0" w:color="auto"/>
        <w:left w:val="none" w:sz="0" w:space="0" w:color="auto"/>
        <w:bottom w:val="none" w:sz="0" w:space="0" w:color="auto"/>
        <w:right w:val="none" w:sz="0" w:space="0" w:color="auto"/>
      </w:divBdr>
    </w:div>
    <w:div w:id="1093206245">
      <w:bodyDiv w:val="1"/>
      <w:marLeft w:val="0"/>
      <w:marRight w:val="0"/>
      <w:marTop w:val="0"/>
      <w:marBottom w:val="0"/>
      <w:divBdr>
        <w:top w:val="none" w:sz="0" w:space="0" w:color="auto"/>
        <w:left w:val="none" w:sz="0" w:space="0" w:color="auto"/>
        <w:bottom w:val="none" w:sz="0" w:space="0" w:color="auto"/>
        <w:right w:val="none" w:sz="0" w:space="0" w:color="auto"/>
      </w:divBdr>
    </w:div>
    <w:div w:id="1110662555">
      <w:bodyDiv w:val="1"/>
      <w:marLeft w:val="0"/>
      <w:marRight w:val="0"/>
      <w:marTop w:val="0"/>
      <w:marBottom w:val="0"/>
      <w:divBdr>
        <w:top w:val="none" w:sz="0" w:space="0" w:color="auto"/>
        <w:left w:val="none" w:sz="0" w:space="0" w:color="auto"/>
        <w:bottom w:val="none" w:sz="0" w:space="0" w:color="auto"/>
        <w:right w:val="none" w:sz="0" w:space="0" w:color="auto"/>
      </w:divBdr>
    </w:div>
    <w:div w:id="1112550934">
      <w:bodyDiv w:val="1"/>
      <w:marLeft w:val="0"/>
      <w:marRight w:val="0"/>
      <w:marTop w:val="0"/>
      <w:marBottom w:val="0"/>
      <w:divBdr>
        <w:top w:val="none" w:sz="0" w:space="0" w:color="auto"/>
        <w:left w:val="none" w:sz="0" w:space="0" w:color="auto"/>
        <w:bottom w:val="none" w:sz="0" w:space="0" w:color="auto"/>
        <w:right w:val="none" w:sz="0" w:space="0" w:color="auto"/>
      </w:divBdr>
    </w:div>
    <w:div w:id="1174303704">
      <w:bodyDiv w:val="1"/>
      <w:marLeft w:val="0"/>
      <w:marRight w:val="0"/>
      <w:marTop w:val="0"/>
      <w:marBottom w:val="0"/>
      <w:divBdr>
        <w:top w:val="none" w:sz="0" w:space="0" w:color="auto"/>
        <w:left w:val="none" w:sz="0" w:space="0" w:color="auto"/>
        <w:bottom w:val="none" w:sz="0" w:space="0" w:color="auto"/>
        <w:right w:val="none" w:sz="0" w:space="0" w:color="auto"/>
      </w:divBdr>
    </w:div>
    <w:div w:id="1184978945">
      <w:bodyDiv w:val="1"/>
      <w:marLeft w:val="0"/>
      <w:marRight w:val="0"/>
      <w:marTop w:val="0"/>
      <w:marBottom w:val="0"/>
      <w:divBdr>
        <w:top w:val="none" w:sz="0" w:space="0" w:color="auto"/>
        <w:left w:val="none" w:sz="0" w:space="0" w:color="auto"/>
        <w:bottom w:val="none" w:sz="0" w:space="0" w:color="auto"/>
        <w:right w:val="none" w:sz="0" w:space="0" w:color="auto"/>
      </w:divBdr>
    </w:div>
    <w:div w:id="1190294438">
      <w:bodyDiv w:val="1"/>
      <w:marLeft w:val="0"/>
      <w:marRight w:val="0"/>
      <w:marTop w:val="0"/>
      <w:marBottom w:val="0"/>
      <w:divBdr>
        <w:top w:val="none" w:sz="0" w:space="0" w:color="auto"/>
        <w:left w:val="none" w:sz="0" w:space="0" w:color="auto"/>
        <w:bottom w:val="none" w:sz="0" w:space="0" w:color="auto"/>
        <w:right w:val="none" w:sz="0" w:space="0" w:color="auto"/>
      </w:divBdr>
    </w:div>
    <w:div w:id="1214004916">
      <w:bodyDiv w:val="1"/>
      <w:marLeft w:val="0"/>
      <w:marRight w:val="0"/>
      <w:marTop w:val="0"/>
      <w:marBottom w:val="0"/>
      <w:divBdr>
        <w:top w:val="none" w:sz="0" w:space="0" w:color="auto"/>
        <w:left w:val="none" w:sz="0" w:space="0" w:color="auto"/>
        <w:bottom w:val="none" w:sz="0" w:space="0" w:color="auto"/>
        <w:right w:val="none" w:sz="0" w:space="0" w:color="auto"/>
      </w:divBdr>
    </w:div>
    <w:div w:id="1217623312">
      <w:bodyDiv w:val="1"/>
      <w:marLeft w:val="0"/>
      <w:marRight w:val="0"/>
      <w:marTop w:val="0"/>
      <w:marBottom w:val="0"/>
      <w:divBdr>
        <w:top w:val="none" w:sz="0" w:space="0" w:color="auto"/>
        <w:left w:val="none" w:sz="0" w:space="0" w:color="auto"/>
        <w:bottom w:val="none" w:sz="0" w:space="0" w:color="auto"/>
        <w:right w:val="none" w:sz="0" w:space="0" w:color="auto"/>
      </w:divBdr>
    </w:div>
    <w:div w:id="1220358734">
      <w:bodyDiv w:val="1"/>
      <w:marLeft w:val="0"/>
      <w:marRight w:val="0"/>
      <w:marTop w:val="0"/>
      <w:marBottom w:val="0"/>
      <w:divBdr>
        <w:top w:val="none" w:sz="0" w:space="0" w:color="auto"/>
        <w:left w:val="none" w:sz="0" w:space="0" w:color="auto"/>
        <w:bottom w:val="none" w:sz="0" w:space="0" w:color="auto"/>
        <w:right w:val="none" w:sz="0" w:space="0" w:color="auto"/>
      </w:divBdr>
    </w:div>
    <w:div w:id="1223369820">
      <w:bodyDiv w:val="1"/>
      <w:marLeft w:val="0"/>
      <w:marRight w:val="0"/>
      <w:marTop w:val="0"/>
      <w:marBottom w:val="0"/>
      <w:divBdr>
        <w:top w:val="none" w:sz="0" w:space="0" w:color="auto"/>
        <w:left w:val="none" w:sz="0" w:space="0" w:color="auto"/>
        <w:bottom w:val="none" w:sz="0" w:space="0" w:color="auto"/>
        <w:right w:val="none" w:sz="0" w:space="0" w:color="auto"/>
      </w:divBdr>
    </w:div>
    <w:div w:id="1231307514">
      <w:bodyDiv w:val="1"/>
      <w:marLeft w:val="0"/>
      <w:marRight w:val="0"/>
      <w:marTop w:val="0"/>
      <w:marBottom w:val="0"/>
      <w:divBdr>
        <w:top w:val="none" w:sz="0" w:space="0" w:color="auto"/>
        <w:left w:val="none" w:sz="0" w:space="0" w:color="auto"/>
        <w:bottom w:val="none" w:sz="0" w:space="0" w:color="auto"/>
        <w:right w:val="none" w:sz="0" w:space="0" w:color="auto"/>
      </w:divBdr>
    </w:div>
    <w:div w:id="1243177959">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3660038">
      <w:bodyDiv w:val="1"/>
      <w:marLeft w:val="0"/>
      <w:marRight w:val="0"/>
      <w:marTop w:val="0"/>
      <w:marBottom w:val="0"/>
      <w:divBdr>
        <w:top w:val="none" w:sz="0" w:space="0" w:color="auto"/>
        <w:left w:val="none" w:sz="0" w:space="0" w:color="auto"/>
        <w:bottom w:val="none" w:sz="0" w:space="0" w:color="auto"/>
        <w:right w:val="none" w:sz="0" w:space="0" w:color="auto"/>
      </w:divBdr>
    </w:div>
    <w:div w:id="1262959167">
      <w:bodyDiv w:val="1"/>
      <w:marLeft w:val="0"/>
      <w:marRight w:val="0"/>
      <w:marTop w:val="0"/>
      <w:marBottom w:val="0"/>
      <w:divBdr>
        <w:top w:val="none" w:sz="0" w:space="0" w:color="auto"/>
        <w:left w:val="none" w:sz="0" w:space="0" w:color="auto"/>
        <w:bottom w:val="none" w:sz="0" w:space="0" w:color="auto"/>
        <w:right w:val="none" w:sz="0" w:space="0" w:color="auto"/>
      </w:divBdr>
    </w:div>
    <w:div w:id="1265263840">
      <w:bodyDiv w:val="1"/>
      <w:marLeft w:val="0"/>
      <w:marRight w:val="0"/>
      <w:marTop w:val="0"/>
      <w:marBottom w:val="0"/>
      <w:divBdr>
        <w:top w:val="none" w:sz="0" w:space="0" w:color="auto"/>
        <w:left w:val="none" w:sz="0" w:space="0" w:color="auto"/>
        <w:bottom w:val="none" w:sz="0" w:space="0" w:color="auto"/>
        <w:right w:val="none" w:sz="0" w:space="0" w:color="auto"/>
      </w:divBdr>
    </w:div>
    <w:div w:id="1282373621">
      <w:bodyDiv w:val="1"/>
      <w:marLeft w:val="0"/>
      <w:marRight w:val="0"/>
      <w:marTop w:val="0"/>
      <w:marBottom w:val="0"/>
      <w:divBdr>
        <w:top w:val="none" w:sz="0" w:space="0" w:color="auto"/>
        <w:left w:val="none" w:sz="0" w:space="0" w:color="auto"/>
        <w:bottom w:val="none" w:sz="0" w:space="0" w:color="auto"/>
        <w:right w:val="none" w:sz="0" w:space="0" w:color="auto"/>
      </w:divBdr>
    </w:div>
    <w:div w:id="1299846936">
      <w:bodyDiv w:val="1"/>
      <w:marLeft w:val="0"/>
      <w:marRight w:val="0"/>
      <w:marTop w:val="0"/>
      <w:marBottom w:val="0"/>
      <w:divBdr>
        <w:top w:val="none" w:sz="0" w:space="0" w:color="auto"/>
        <w:left w:val="none" w:sz="0" w:space="0" w:color="auto"/>
        <w:bottom w:val="none" w:sz="0" w:space="0" w:color="auto"/>
        <w:right w:val="none" w:sz="0" w:space="0" w:color="auto"/>
      </w:divBdr>
    </w:div>
    <w:div w:id="1312828560">
      <w:bodyDiv w:val="1"/>
      <w:marLeft w:val="0"/>
      <w:marRight w:val="0"/>
      <w:marTop w:val="0"/>
      <w:marBottom w:val="0"/>
      <w:divBdr>
        <w:top w:val="none" w:sz="0" w:space="0" w:color="auto"/>
        <w:left w:val="none" w:sz="0" w:space="0" w:color="auto"/>
        <w:bottom w:val="none" w:sz="0" w:space="0" w:color="auto"/>
        <w:right w:val="none" w:sz="0" w:space="0" w:color="auto"/>
      </w:divBdr>
    </w:div>
    <w:div w:id="1327511118">
      <w:bodyDiv w:val="1"/>
      <w:marLeft w:val="0"/>
      <w:marRight w:val="0"/>
      <w:marTop w:val="0"/>
      <w:marBottom w:val="0"/>
      <w:divBdr>
        <w:top w:val="none" w:sz="0" w:space="0" w:color="auto"/>
        <w:left w:val="none" w:sz="0" w:space="0" w:color="auto"/>
        <w:bottom w:val="none" w:sz="0" w:space="0" w:color="auto"/>
        <w:right w:val="none" w:sz="0" w:space="0" w:color="auto"/>
      </w:divBdr>
    </w:div>
    <w:div w:id="1340430206">
      <w:bodyDiv w:val="1"/>
      <w:marLeft w:val="0"/>
      <w:marRight w:val="0"/>
      <w:marTop w:val="0"/>
      <w:marBottom w:val="0"/>
      <w:divBdr>
        <w:top w:val="none" w:sz="0" w:space="0" w:color="auto"/>
        <w:left w:val="none" w:sz="0" w:space="0" w:color="auto"/>
        <w:bottom w:val="none" w:sz="0" w:space="0" w:color="auto"/>
        <w:right w:val="none" w:sz="0" w:space="0" w:color="auto"/>
      </w:divBdr>
    </w:div>
    <w:div w:id="1343435052">
      <w:bodyDiv w:val="1"/>
      <w:marLeft w:val="0"/>
      <w:marRight w:val="0"/>
      <w:marTop w:val="0"/>
      <w:marBottom w:val="0"/>
      <w:divBdr>
        <w:top w:val="none" w:sz="0" w:space="0" w:color="auto"/>
        <w:left w:val="none" w:sz="0" w:space="0" w:color="auto"/>
        <w:bottom w:val="none" w:sz="0" w:space="0" w:color="auto"/>
        <w:right w:val="none" w:sz="0" w:space="0" w:color="auto"/>
      </w:divBdr>
      <w:divsChild>
        <w:div w:id="18567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9983252">
              <w:marLeft w:val="0"/>
              <w:marRight w:val="0"/>
              <w:marTop w:val="0"/>
              <w:marBottom w:val="0"/>
              <w:divBdr>
                <w:top w:val="none" w:sz="0" w:space="0" w:color="auto"/>
                <w:left w:val="none" w:sz="0" w:space="0" w:color="auto"/>
                <w:bottom w:val="none" w:sz="0" w:space="0" w:color="auto"/>
                <w:right w:val="none" w:sz="0" w:space="0" w:color="auto"/>
              </w:divBdr>
              <w:divsChild>
                <w:div w:id="14730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25309">
      <w:bodyDiv w:val="1"/>
      <w:marLeft w:val="0"/>
      <w:marRight w:val="0"/>
      <w:marTop w:val="0"/>
      <w:marBottom w:val="0"/>
      <w:divBdr>
        <w:top w:val="none" w:sz="0" w:space="0" w:color="auto"/>
        <w:left w:val="none" w:sz="0" w:space="0" w:color="auto"/>
        <w:bottom w:val="none" w:sz="0" w:space="0" w:color="auto"/>
        <w:right w:val="none" w:sz="0" w:space="0" w:color="auto"/>
      </w:divBdr>
    </w:div>
    <w:div w:id="1350793154">
      <w:bodyDiv w:val="1"/>
      <w:marLeft w:val="0"/>
      <w:marRight w:val="0"/>
      <w:marTop w:val="0"/>
      <w:marBottom w:val="0"/>
      <w:divBdr>
        <w:top w:val="none" w:sz="0" w:space="0" w:color="auto"/>
        <w:left w:val="none" w:sz="0" w:space="0" w:color="auto"/>
        <w:bottom w:val="none" w:sz="0" w:space="0" w:color="auto"/>
        <w:right w:val="none" w:sz="0" w:space="0" w:color="auto"/>
      </w:divBdr>
    </w:div>
    <w:div w:id="1354115076">
      <w:bodyDiv w:val="1"/>
      <w:marLeft w:val="0"/>
      <w:marRight w:val="0"/>
      <w:marTop w:val="0"/>
      <w:marBottom w:val="0"/>
      <w:divBdr>
        <w:top w:val="none" w:sz="0" w:space="0" w:color="auto"/>
        <w:left w:val="none" w:sz="0" w:space="0" w:color="auto"/>
        <w:bottom w:val="none" w:sz="0" w:space="0" w:color="auto"/>
        <w:right w:val="none" w:sz="0" w:space="0" w:color="auto"/>
      </w:divBdr>
      <w:divsChild>
        <w:div w:id="1970355908">
          <w:marLeft w:val="0"/>
          <w:marRight w:val="0"/>
          <w:marTop w:val="0"/>
          <w:marBottom w:val="0"/>
          <w:divBdr>
            <w:top w:val="none" w:sz="0" w:space="0" w:color="auto"/>
            <w:left w:val="none" w:sz="0" w:space="0" w:color="auto"/>
            <w:bottom w:val="none" w:sz="0" w:space="0" w:color="auto"/>
            <w:right w:val="none" w:sz="0" w:space="0" w:color="auto"/>
          </w:divBdr>
          <w:divsChild>
            <w:div w:id="1122965024">
              <w:marLeft w:val="0"/>
              <w:marRight w:val="0"/>
              <w:marTop w:val="0"/>
              <w:marBottom w:val="0"/>
              <w:divBdr>
                <w:top w:val="none" w:sz="0" w:space="0" w:color="auto"/>
                <w:left w:val="none" w:sz="0" w:space="0" w:color="auto"/>
                <w:bottom w:val="none" w:sz="0" w:space="0" w:color="auto"/>
                <w:right w:val="none" w:sz="0" w:space="0" w:color="auto"/>
              </w:divBdr>
            </w:div>
            <w:div w:id="1347708016">
              <w:marLeft w:val="0"/>
              <w:marRight w:val="0"/>
              <w:marTop w:val="0"/>
              <w:marBottom w:val="0"/>
              <w:divBdr>
                <w:top w:val="none" w:sz="0" w:space="0" w:color="auto"/>
                <w:left w:val="none" w:sz="0" w:space="0" w:color="auto"/>
                <w:bottom w:val="none" w:sz="0" w:space="0" w:color="auto"/>
                <w:right w:val="none" w:sz="0" w:space="0" w:color="auto"/>
              </w:divBdr>
            </w:div>
            <w:div w:id="1420056606">
              <w:marLeft w:val="0"/>
              <w:marRight w:val="0"/>
              <w:marTop w:val="0"/>
              <w:marBottom w:val="0"/>
              <w:divBdr>
                <w:top w:val="none" w:sz="0" w:space="0" w:color="auto"/>
                <w:left w:val="none" w:sz="0" w:space="0" w:color="auto"/>
                <w:bottom w:val="none" w:sz="0" w:space="0" w:color="auto"/>
                <w:right w:val="none" w:sz="0" w:space="0" w:color="auto"/>
              </w:divBdr>
            </w:div>
            <w:div w:id="324863700">
              <w:marLeft w:val="0"/>
              <w:marRight w:val="0"/>
              <w:marTop w:val="0"/>
              <w:marBottom w:val="0"/>
              <w:divBdr>
                <w:top w:val="none" w:sz="0" w:space="0" w:color="auto"/>
                <w:left w:val="none" w:sz="0" w:space="0" w:color="auto"/>
                <w:bottom w:val="none" w:sz="0" w:space="0" w:color="auto"/>
                <w:right w:val="none" w:sz="0" w:space="0" w:color="auto"/>
              </w:divBdr>
            </w:div>
          </w:divsChild>
        </w:div>
        <w:div w:id="936206522">
          <w:marLeft w:val="0"/>
          <w:marRight w:val="0"/>
          <w:marTop w:val="0"/>
          <w:marBottom w:val="0"/>
          <w:divBdr>
            <w:top w:val="none" w:sz="0" w:space="0" w:color="auto"/>
            <w:left w:val="none" w:sz="0" w:space="0" w:color="auto"/>
            <w:bottom w:val="none" w:sz="0" w:space="0" w:color="auto"/>
            <w:right w:val="none" w:sz="0" w:space="0" w:color="auto"/>
          </w:divBdr>
          <w:divsChild>
            <w:div w:id="158926883">
              <w:marLeft w:val="0"/>
              <w:marRight w:val="0"/>
              <w:marTop w:val="0"/>
              <w:marBottom w:val="0"/>
              <w:divBdr>
                <w:top w:val="none" w:sz="0" w:space="0" w:color="auto"/>
                <w:left w:val="none" w:sz="0" w:space="0" w:color="auto"/>
                <w:bottom w:val="none" w:sz="0" w:space="0" w:color="auto"/>
                <w:right w:val="none" w:sz="0" w:space="0" w:color="auto"/>
              </w:divBdr>
              <w:divsChild>
                <w:div w:id="992101663">
                  <w:marLeft w:val="0"/>
                  <w:marRight w:val="0"/>
                  <w:marTop w:val="0"/>
                  <w:marBottom w:val="0"/>
                  <w:divBdr>
                    <w:top w:val="none" w:sz="0" w:space="0" w:color="auto"/>
                    <w:left w:val="none" w:sz="0" w:space="0" w:color="auto"/>
                    <w:bottom w:val="none" w:sz="0" w:space="0" w:color="auto"/>
                    <w:right w:val="none" w:sz="0" w:space="0" w:color="auto"/>
                  </w:divBdr>
                  <w:divsChild>
                    <w:div w:id="1386417271">
                      <w:marLeft w:val="0"/>
                      <w:marRight w:val="0"/>
                      <w:marTop w:val="0"/>
                      <w:marBottom w:val="0"/>
                      <w:divBdr>
                        <w:top w:val="none" w:sz="0" w:space="0" w:color="auto"/>
                        <w:left w:val="none" w:sz="0" w:space="0" w:color="auto"/>
                        <w:bottom w:val="none" w:sz="0" w:space="0" w:color="auto"/>
                        <w:right w:val="none" w:sz="0" w:space="0" w:color="auto"/>
                      </w:divBdr>
                      <w:divsChild>
                        <w:div w:id="9252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26561">
                  <w:marLeft w:val="0"/>
                  <w:marRight w:val="0"/>
                  <w:marTop w:val="0"/>
                  <w:marBottom w:val="0"/>
                  <w:divBdr>
                    <w:top w:val="none" w:sz="0" w:space="0" w:color="auto"/>
                    <w:left w:val="none" w:sz="0" w:space="0" w:color="auto"/>
                    <w:bottom w:val="none" w:sz="0" w:space="0" w:color="auto"/>
                    <w:right w:val="none" w:sz="0" w:space="0" w:color="auto"/>
                  </w:divBdr>
                  <w:divsChild>
                    <w:div w:id="849871349">
                      <w:marLeft w:val="0"/>
                      <w:marRight w:val="0"/>
                      <w:marTop w:val="0"/>
                      <w:marBottom w:val="0"/>
                      <w:divBdr>
                        <w:top w:val="none" w:sz="0" w:space="0" w:color="auto"/>
                        <w:left w:val="none" w:sz="0" w:space="0" w:color="auto"/>
                        <w:bottom w:val="none" w:sz="0" w:space="0" w:color="auto"/>
                        <w:right w:val="none" w:sz="0" w:space="0" w:color="auto"/>
                      </w:divBdr>
                      <w:divsChild>
                        <w:div w:id="21278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6944">
                  <w:marLeft w:val="0"/>
                  <w:marRight w:val="0"/>
                  <w:marTop w:val="0"/>
                  <w:marBottom w:val="0"/>
                  <w:divBdr>
                    <w:top w:val="none" w:sz="0" w:space="0" w:color="auto"/>
                    <w:left w:val="none" w:sz="0" w:space="0" w:color="auto"/>
                    <w:bottom w:val="none" w:sz="0" w:space="0" w:color="auto"/>
                    <w:right w:val="none" w:sz="0" w:space="0" w:color="auto"/>
                  </w:divBdr>
                  <w:divsChild>
                    <w:div w:id="1145045821">
                      <w:marLeft w:val="0"/>
                      <w:marRight w:val="0"/>
                      <w:marTop w:val="0"/>
                      <w:marBottom w:val="0"/>
                      <w:divBdr>
                        <w:top w:val="none" w:sz="0" w:space="0" w:color="auto"/>
                        <w:left w:val="none" w:sz="0" w:space="0" w:color="auto"/>
                        <w:bottom w:val="none" w:sz="0" w:space="0" w:color="auto"/>
                        <w:right w:val="none" w:sz="0" w:space="0" w:color="auto"/>
                      </w:divBdr>
                      <w:divsChild>
                        <w:div w:id="2545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25471">
          <w:marLeft w:val="0"/>
          <w:marRight w:val="0"/>
          <w:marTop w:val="0"/>
          <w:marBottom w:val="0"/>
          <w:divBdr>
            <w:top w:val="none" w:sz="0" w:space="0" w:color="auto"/>
            <w:left w:val="none" w:sz="0" w:space="0" w:color="auto"/>
            <w:bottom w:val="none" w:sz="0" w:space="0" w:color="auto"/>
            <w:right w:val="none" w:sz="0" w:space="0" w:color="auto"/>
          </w:divBdr>
          <w:divsChild>
            <w:div w:id="903032862">
              <w:marLeft w:val="0"/>
              <w:marRight w:val="0"/>
              <w:marTop w:val="0"/>
              <w:marBottom w:val="0"/>
              <w:divBdr>
                <w:top w:val="none" w:sz="0" w:space="0" w:color="auto"/>
                <w:left w:val="none" w:sz="0" w:space="0" w:color="auto"/>
                <w:bottom w:val="none" w:sz="0" w:space="0" w:color="auto"/>
                <w:right w:val="none" w:sz="0" w:space="0" w:color="auto"/>
              </w:divBdr>
              <w:divsChild>
                <w:div w:id="595600614">
                  <w:marLeft w:val="0"/>
                  <w:marRight w:val="0"/>
                  <w:marTop w:val="0"/>
                  <w:marBottom w:val="0"/>
                  <w:divBdr>
                    <w:top w:val="none" w:sz="0" w:space="0" w:color="auto"/>
                    <w:left w:val="none" w:sz="0" w:space="0" w:color="auto"/>
                    <w:bottom w:val="none" w:sz="0" w:space="0" w:color="auto"/>
                    <w:right w:val="none" w:sz="0" w:space="0" w:color="auto"/>
                  </w:divBdr>
                  <w:divsChild>
                    <w:div w:id="312489999">
                      <w:marLeft w:val="0"/>
                      <w:marRight w:val="0"/>
                      <w:marTop w:val="0"/>
                      <w:marBottom w:val="0"/>
                      <w:divBdr>
                        <w:top w:val="none" w:sz="0" w:space="0" w:color="auto"/>
                        <w:left w:val="none" w:sz="0" w:space="0" w:color="auto"/>
                        <w:bottom w:val="none" w:sz="0" w:space="0" w:color="auto"/>
                        <w:right w:val="none" w:sz="0" w:space="0" w:color="auto"/>
                      </w:divBdr>
                      <w:divsChild>
                        <w:div w:id="81063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30293">
                  <w:marLeft w:val="0"/>
                  <w:marRight w:val="0"/>
                  <w:marTop w:val="0"/>
                  <w:marBottom w:val="0"/>
                  <w:divBdr>
                    <w:top w:val="none" w:sz="0" w:space="0" w:color="auto"/>
                    <w:left w:val="none" w:sz="0" w:space="0" w:color="auto"/>
                    <w:bottom w:val="none" w:sz="0" w:space="0" w:color="auto"/>
                    <w:right w:val="none" w:sz="0" w:space="0" w:color="auto"/>
                  </w:divBdr>
                  <w:divsChild>
                    <w:div w:id="1890873060">
                      <w:marLeft w:val="0"/>
                      <w:marRight w:val="0"/>
                      <w:marTop w:val="0"/>
                      <w:marBottom w:val="0"/>
                      <w:divBdr>
                        <w:top w:val="none" w:sz="0" w:space="0" w:color="auto"/>
                        <w:left w:val="none" w:sz="0" w:space="0" w:color="auto"/>
                        <w:bottom w:val="none" w:sz="0" w:space="0" w:color="auto"/>
                        <w:right w:val="none" w:sz="0" w:space="0" w:color="auto"/>
                      </w:divBdr>
                      <w:divsChild>
                        <w:div w:id="135122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2232">
                  <w:marLeft w:val="0"/>
                  <w:marRight w:val="0"/>
                  <w:marTop w:val="0"/>
                  <w:marBottom w:val="0"/>
                  <w:divBdr>
                    <w:top w:val="none" w:sz="0" w:space="0" w:color="auto"/>
                    <w:left w:val="none" w:sz="0" w:space="0" w:color="auto"/>
                    <w:bottom w:val="none" w:sz="0" w:space="0" w:color="auto"/>
                    <w:right w:val="none" w:sz="0" w:space="0" w:color="auto"/>
                  </w:divBdr>
                  <w:divsChild>
                    <w:div w:id="1420102523">
                      <w:marLeft w:val="0"/>
                      <w:marRight w:val="0"/>
                      <w:marTop w:val="0"/>
                      <w:marBottom w:val="0"/>
                      <w:divBdr>
                        <w:top w:val="none" w:sz="0" w:space="0" w:color="auto"/>
                        <w:left w:val="none" w:sz="0" w:space="0" w:color="auto"/>
                        <w:bottom w:val="none" w:sz="0" w:space="0" w:color="auto"/>
                        <w:right w:val="none" w:sz="0" w:space="0" w:color="auto"/>
                      </w:divBdr>
                      <w:divsChild>
                        <w:div w:id="8854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59009">
                  <w:marLeft w:val="0"/>
                  <w:marRight w:val="0"/>
                  <w:marTop w:val="0"/>
                  <w:marBottom w:val="0"/>
                  <w:divBdr>
                    <w:top w:val="none" w:sz="0" w:space="0" w:color="auto"/>
                    <w:left w:val="none" w:sz="0" w:space="0" w:color="auto"/>
                    <w:bottom w:val="none" w:sz="0" w:space="0" w:color="auto"/>
                    <w:right w:val="none" w:sz="0" w:space="0" w:color="auto"/>
                  </w:divBdr>
                  <w:divsChild>
                    <w:div w:id="291794759">
                      <w:marLeft w:val="0"/>
                      <w:marRight w:val="0"/>
                      <w:marTop w:val="0"/>
                      <w:marBottom w:val="0"/>
                      <w:divBdr>
                        <w:top w:val="none" w:sz="0" w:space="0" w:color="auto"/>
                        <w:left w:val="none" w:sz="0" w:space="0" w:color="auto"/>
                        <w:bottom w:val="none" w:sz="0" w:space="0" w:color="auto"/>
                        <w:right w:val="none" w:sz="0" w:space="0" w:color="auto"/>
                      </w:divBdr>
                      <w:divsChild>
                        <w:div w:id="9760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600986">
          <w:marLeft w:val="0"/>
          <w:marRight w:val="0"/>
          <w:marTop w:val="0"/>
          <w:marBottom w:val="0"/>
          <w:divBdr>
            <w:top w:val="none" w:sz="0" w:space="0" w:color="auto"/>
            <w:left w:val="none" w:sz="0" w:space="0" w:color="auto"/>
            <w:bottom w:val="none" w:sz="0" w:space="0" w:color="auto"/>
            <w:right w:val="none" w:sz="0" w:space="0" w:color="auto"/>
          </w:divBdr>
          <w:divsChild>
            <w:div w:id="965352969">
              <w:marLeft w:val="0"/>
              <w:marRight w:val="0"/>
              <w:marTop w:val="0"/>
              <w:marBottom w:val="0"/>
              <w:divBdr>
                <w:top w:val="none" w:sz="0" w:space="0" w:color="auto"/>
                <w:left w:val="none" w:sz="0" w:space="0" w:color="auto"/>
                <w:bottom w:val="none" w:sz="0" w:space="0" w:color="auto"/>
                <w:right w:val="none" w:sz="0" w:space="0" w:color="auto"/>
              </w:divBdr>
              <w:divsChild>
                <w:div w:id="1396511616">
                  <w:marLeft w:val="0"/>
                  <w:marRight w:val="0"/>
                  <w:marTop w:val="0"/>
                  <w:marBottom w:val="0"/>
                  <w:divBdr>
                    <w:top w:val="none" w:sz="0" w:space="0" w:color="auto"/>
                    <w:left w:val="none" w:sz="0" w:space="0" w:color="auto"/>
                    <w:bottom w:val="none" w:sz="0" w:space="0" w:color="auto"/>
                    <w:right w:val="none" w:sz="0" w:space="0" w:color="auto"/>
                  </w:divBdr>
                  <w:divsChild>
                    <w:div w:id="328947723">
                      <w:marLeft w:val="0"/>
                      <w:marRight w:val="0"/>
                      <w:marTop w:val="0"/>
                      <w:marBottom w:val="0"/>
                      <w:divBdr>
                        <w:top w:val="none" w:sz="0" w:space="0" w:color="auto"/>
                        <w:left w:val="none" w:sz="0" w:space="0" w:color="auto"/>
                        <w:bottom w:val="none" w:sz="0" w:space="0" w:color="auto"/>
                        <w:right w:val="none" w:sz="0" w:space="0" w:color="auto"/>
                      </w:divBdr>
                      <w:divsChild>
                        <w:div w:id="15973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38494">
                  <w:marLeft w:val="0"/>
                  <w:marRight w:val="0"/>
                  <w:marTop w:val="0"/>
                  <w:marBottom w:val="0"/>
                  <w:divBdr>
                    <w:top w:val="none" w:sz="0" w:space="0" w:color="auto"/>
                    <w:left w:val="none" w:sz="0" w:space="0" w:color="auto"/>
                    <w:bottom w:val="none" w:sz="0" w:space="0" w:color="auto"/>
                    <w:right w:val="none" w:sz="0" w:space="0" w:color="auto"/>
                  </w:divBdr>
                  <w:divsChild>
                    <w:div w:id="1649094506">
                      <w:marLeft w:val="0"/>
                      <w:marRight w:val="0"/>
                      <w:marTop w:val="0"/>
                      <w:marBottom w:val="0"/>
                      <w:divBdr>
                        <w:top w:val="none" w:sz="0" w:space="0" w:color="auto"/>
                        <w:left w:val="none" w:sz="0" w:space="0" w:color="auto"/>
                        <w:bottom w:val="none" w:sz="0" w:space="0" w:color="auto"/>
                        <w:right w:val="none" w:sz="0" w:space="0" w:color="auto"/>
                      </w:divBdr>
                      <w:divsChild>
                        <w:div w:id="4400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82601">
                  <w:marLeft w:val="0"/>
                  <w:marRight w:val="0"/>
                  <w:marTop w:val="0"/>
                  <w:marBottom w:val="0"/>
                  <w:divBdr>
                    <w:top w:val="none" w:sz="0" w:space="0" w:color="auto"/>
                    <w:left w:val="none" w:sz="0" w:space="0" w:color="auto"/>
                    <w:bottom w:val="none" w:sz="0" w:space="0" w:color="auto"/>
                    <w:right w:val="none" w:sz="0" w:space="0" w:color="auto"/>
                  </w:divBdr>
                  <w:divsChild>
                    <w:div w:id="1596866167">
                      <w:marLeft w:val="0"/>
                      <w:marRight w:val="0"/>
                      <w:marTop w:val="0"/>
                      <w:marBottom w:val="0"/>
                      <w:divBdr>
                        <w:top w:val="none" w:sz="0" w:space="0" w:color="auto"/>
                        <w:left w:val="none" w:sz="0" w:space="0" w:color="auto"/>
                        <w:bottom w:val="none" w:sz="0" w:space="0" w:color="auto"/>
                        <w:right w:val="none" w:sz="0" w:space="0" w:color="auto"/>
                      </w:divBdr>
                      <w:divsChild>
                        <w:div w:id="10762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91174">
                  <w:marLeft w:val="0"/>
                  <w:marRight w:val="0"/>
                  <w:marTop w:val="0"/>
                  <w:marBottom w:val="0"/>
                  <w:divBdr>
                    <w:top w:val="none" w:sz="0" w:space="0" w:color="auto"/>
                    <w:left w:val="none" w:sz="0" w:space="0" w:color="auto"/>
                    <w:bottom w:val="none" w:sz="0" w:space="0" w:color="auto"/>
                    <w:right w:val="none" w:sz="0" w:space="0" w:color="auto"/>
                  </w:divBdr>
                  <w:divsChild>
                    <w:div w:id="1080440774">
                      <w:marLeft w:val="0"/>
                      <w:marRight w:val="0"/>
                      <w:marTop w:val="0"/>
                      <w:marBottom w:val="0"/>
                      <w:divBdr>
                        <w:top w:val="none" w:sz="0" w:space="0" w:color="auto"/>
                        <w:left w:val="none" w:sz="0" w:space="0" w:color="auto"/>
                        <w:bottom w:val="none" w:sz="0" w:space="0" w:color="auto"/>
                        <w:right w:val="none" w:sz="0" w:space="0" w:color="auto"/>
                      </w:divBdr>
                      <w:divsChild>
                        <w:div w:id="20978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532078">
          <w:marLeft w:val="0"/>
          <w:marRight w:val="0"/>
          <w:marTop w:val="0"/>
          <w:marBottom w:val="0"/>
          <w:divBdr>
            <w:top w:val="none" w:sz="0" w:space="0" w:color="auto"/>
            <w:left w:val="none" w:sz="0" w:space="0" w:color="auto"/>
            <w:bottom w:val="none" w:sz="0" w:space="0" w:color="auto"/>
            <w:right w:val="none" w:sz="0" w:space="0" w:color="auto"/>
          </w:divBdr>
          <w:divsChild>
            <w:div w:id="192545594">
              <w:marLeft w:val="0"/>
              <w:marRight w:val="0"/>
              <w:marTop w:val="0"/>
              <w:marBottom w:val="0"/>
              <w:divBdr>
                <w:top w:val="none" w:sz="0" w:space="0" w:color="auto"/>
                <w:left w:val="none" w:sz="0" w:space="0" w:color="auto"/>
                <w:bottom w:val="none" w:sz="0" w:space="0" w:color="auto"/>
                <w:right w:val="none" w:sz="0" w:space="0" w:color="auto"/>
              </w:divBdr>
              <w:divsChild>
                <w:div w:id="362369525">
                  <w:marLeft w:val="0"/>
                  <w:marRight w:val="0"/>
                  <w:marTop w:val="0"/>
                  <w:marBottom w:val="0"/>
                  <w:divBdr>
                    <w:top w:val="none" w:sz="0" w:space="0" w:color="auto"/>
                    <w:left w:val="none" w:sz="0" w:space="0" w:color="auto"/>
                    <w:bottom w:val="none" w:sz="0" w:space="0" w:color="auto"/>
                    <w:right w:val="none" w:sz="0" w:space="0" w:color="auto"/>
                  </w:divBdr>
                  <w:divsChild>
                    <w:div w:id="423573829">
                      <w:marLeft w:val="0"/>
                      <w:marRight w:val="0"/>
                      <w:marTop w:val="0"/>
                      <w:marBottom w:val="0"/>
                      <w:divBdr>
                        <w:top w:val="none" w:sz="0" w:space="0" w:color="auto"/>
                        <w:left w:val="none" w:sz="0" w:space="0" w:color="auto"/>
                        <w:bottom w:val="none" w:sz="0" w:space="0" w:color="auto"/>
                        <w:right w:val="none" w:sz="0" w:space="0" w:color="auto"/>
                      </w:divBdr>
                      <w:divsChild>
                        <w:div w:id="2052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319">
                  <w:marLeft w:val="0"/>
                  <w:marRight w:val="0"/>
                  <w:marTop w:val="0"/>
                  <w:marBottom w:val="0"/>
                  <w:divBdr>
                    <w:top w:val="none" w:sz="0" w:space="0" w:color="auto"/>
                    <w:left w:val="none" w:sz="0" w:space="0" w:color="auto"/>
                    <w:bottom w:val="none" w:sz="0" w:space="0" w:color="auto"/>
                    <w:right w:val="none" w:sz="0" w:space="0" w:color="auto"/>
                  </w:divBdr>
                  <w:divsChild>
                    <w:div w:id="1393969674">
                      <w:marLeft w:val="0"/>
                      <w:marRight w:val="0"/>
                      <w:marTop w:val="0"/>
                      <w:marBottom w:val="0"/>
                      <w:divBdr>
                        <w:top w:val="none" w:sz="0" w:space="0" w:color="auto"/>
                        <w:left w:val="none" w:sz="0" w:space="0" w:color="auto"/>
                        <w:bottom w:val="none" w:sz="0" w:space="0" w:color="auto"/>
                        <w:right w:val="none" w:sz="0" w:space="0" w:color="auto"/>
                      </w:divBdr>
                      <w:divsChild>
                        <w:div w:id="12708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6752">
                  <w:marLeft w:val="0"/>
                  <w:marRight w:val="0"/>
                  <w:marTop w:val="0"/>
                  <w:marBottom w:val="0"/>
                  <w:divBdr>
                    <w:top w:val="none" w:sz="0" w:space="0" w:color="auto"/>
                    <w:left w:val="none" w:sz="0" w:space="0" w:color="auto"/>
                    <w:bottom w:val="none" w:sz="0" w:space="0" w:color="auto"/>
                    <w:right w:val="none" w:sz="0" w:space="0" w:color="auto"/>
                  </w:divBdr>
                  <w:divsChild>
                    <w:div w:id="544752283">
                      <w:marLeft w:val="0"/>
                      <w:marRight w:val="0"/>
                      <w:marTop w:val="0"/>
                      <w:marBottom w:val="0"/>
                      <w:divBdr>
                        <w:top w:val="none" w:sz="0" w:space="0" w:color="auto"/>
                        <w:left w:val="none" w:sz="0" w:space="0" w:color="auto"/>
                        <w:bottom w:val="none" w:sz="0" w:space="0" w:color="auto"/>
                        <w:right w:val="none" w:sz="0" w:space="0" w:color="auto"/>
                      </w:divBdr>
                      <w:divsChild>
                        <w:div w:id="205593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08429">
          <w:marLeft w:val="0"/>
          <w:marRight w:val="0"/>
          <w:marTop w:val="0"/>
          <w:marBottom w:val="0"/>
          <w:divBdr>
            <w:top w:val="none" w:sz="0" w:space="0" w:color="auto"/>
            <w:left w:val="none" w:sz="0" w:space="0" w:color="auto"/>
            <w:bottom w:val="none" w:sz="0" w:space="0" w:color="auto"/>
            <w:right w:val="none" w:sz="0" w:space="0" w:color="auto"/>
          </w:divBdr>
          <w:divsChild>
            <w:div w:id="1284994463">
              <w:marLeft w:val="0"/>
              <w:marRight w:val="0"/>
              <w:marTop w:val="0"/>
              <w:marBottom w:val="0"/>
              <w:divBdr>
                <w:top w:val="none" w:sz="0" w:space="0" w:color="auto"/>
                <w:left w:val="none" w:sz="0" w:space="0" w:color="auto"/>
                <w:bottom w:val="none" w:sz="0" w:space="0" w:color="auto"/>
                <w:right w:val="none" w:sz="0" w:space="0" w:color="auto"/>
              </w:divBdr>
              <w:divsChild>
                <w:div w:id="1054081097">
                  <w:marLeft w:val="0"/>
                  <w:marRight w:val="0"/>
                  <w:marTop w:val="0"/>
                  <w:marBottom w:val="0"/>
                  <w:divBdr>
                    <w:top w:val="none" w:sz="0" w:space="0" w:color="auto"/>
                    <w:left w:val="none" w:sz="0" w:space="0" w:color="auto"/>
                    <w:bottom w:val="none" w:sz="0" w:space="0" w:color="auto"/>
                    <w:right w:val="none" w:sz="0" w:space="0" w:color="auto"/>
                  </w:divBdr>
                  <w:divsChild>
                    <w:div w:id="789320423">
                      <w:marLeft w:val="0"/>
                      <w:marRight w:val="0"/>
                      <w:marTop w:val="0"/>
                      <w:marBottom w:val="0"/>
                      <w:divBdr>
                        <w:top w:val="none" w:sz="0" w:space="0" w:color="auto"/>
                        <w:left w:val="none" w:sz="0" w:space="0" w:color="auto"/>
                        <w:bottom w:val="none" w:sz="0" w:space="0" w:color="auto"/>
                        <w:right w:val="none" w:sz="0" w:space="0" w:color="auto"/>
                      </w:divBdr>
                      <w:divsChild>
                        <w:div w:id="7984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420315">
                  <w:marLeft w:val="0"/>
                  <w:marRight w:val="0"/>
                  <w:marTop w:val="0"/>
                  <w:marBottom w:val="0"/>
                  <w:divBdr>
                    <w:top w:val="none" w:sz="0" w:space="0" w:color="auto"/>
                    <w:left w:val="none" w:sz="0" w:space="0" w:color="auto"/>
                    <w:bottom w:val="none" w:sz="0" w:space="0" w:color="auto"/>
                    <w:right w:val="none" w:sz="0" w:space="0" w:color="auto"/>
                  </w:divBdr>
                  <w:divsChild>
                    <w:div w:id="1697001831">
                      <w:marLeft w:val="0"/>
                      <w:marRight w:val="0"/>
                      <w:marTop w:val="0"/>
                      <w:marBottom w:val="0"/>
                      <w:divBdr>
                        <w:top w:val="none" w:sz="0" w:space="0" w:color="auto"/>
                        <w:left w:val="none" w:sz="0" w:space="0" w:color="auto"/>
                        <w:bottom w:val="none" w:sz="0" w:space="0" w:color="auto"/>
                        <w:right w:val="none" w:sz="0" w:space="0" w:color="auto"/>
                      </w:divBdr>
                      <w:divsChild>
                        <w:div w:id="13050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656299">
                  <w:marLeft w:val="0"/>
                  <w:marRight w:val="0"/>
                  <w:marTop w:val="0"/>
                  <w:marBottom w:val="0"/>
                  <w:divBdr>
                    <w:top w:val="none" w:sz="0" w:space="0" w:color="auto"/>
                    <w:left w:val="none" w:sz="0" w:space="0" w:color="auto"/>
                    <w:bottom w:val="none" w:sz="0" w:space="0" w:color="auto"/>
                    <w:right w:val="none" w:sz="0" w:space="0" w:color="auto"/>
                  </w:divBdr>
                  <w:divsChild>
                    <w:div w:id="256712517">
                      <w:marLeft w:val="0"/>
                      <w:marRight w:val="0"/>
                      <w:marTop w:val="0"/>
                      <w:marBottom w:val="0"/>
                      <w:divBdr>
                        <w:top w:val="none" w:sz="0" w:space="0" w:color="auto"/>
                        <w:left w:val="none" w:sz="0" w:space="0" w:color="auto"/>
                        <w:bottom w:val="none" w:sz="0" w:space="0" w:color="auto"/>
                        <w:right w:val="none" w:sz="0" w:space="0" w:color="auto"/>
                      </w:divBdr>
                      <w:divsChild>
                        <w:div w:id="39905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1087">
                  <w:marLeft w:val="0"/>
                  <w:marRight w:val="0"/>
                  <w:marTop w:val="0"/>
                  <w:marBottom w:val="0"/>
                  <w:divBdr>
                    <w:top w:val="none" w:sz="0" w:space="0" w:color="auto"/>
                    <w:left w:val="none" w:sz="0" w:space="0" w:color="auto"/>
                    <w:bottom w:val="none" w:sz="0" w:space="0" w:color="auto"/>
                    <w:right w:val="none" w:sz="0" w:space="0" w:color="auto"/>
                  </w:divBdr>
                  <w:divsChild>
                    <w:div w:id="1697344448">
                      <w:marLeft w:val="0"/>
                      <w:marRight w:val="0"/>
                      <w:marTop w:val="0"/>
                      <w:marBottom w:val="0"/>
                      <w:divBdr>
                        <w:top w:val="none" w:sz="0" w:space="0" w:color="auto"/>
                        <w:left w:val="none" w:sz="0" w:space="0" w:color="auto"/>
                        <w:bottom w:val="none" w:sz="0" w:space="0" w:color="auto"/>
                        <w:right w:val="none" w:sz="0" w:space="0" w:color="auto"/>
                      </w:divBdr>
                      <w:divsChild>
                        <w:div w:id="69746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536037">
          <w:marLeft w:val="0"/>
          <w:marRight w:val="0"/>
          <w:marTop w:val="0"/>
          <w:marBottom w:val="0"/>
          <w:divBdr>
            <w:top w:val="none" w:sz="0" w:space="0" w:color="auto"/>
            <w:left w:val="none" w:sz="0" w:space="0" w:color="auto"/>
            <w:bottom w:val="none" w:sz="0" w:space="0" w:color="auto"/>
            <w:right w:val="none" w:sz="0" w:space="0" w:color="auto"/>
          </w:divBdr>
          <w:divsChild>
            <w:div w:id="1834831248">
              <w:marLeft w:val="0"/>
              <w:marRight w:val="0"/>
              <w:marTop w:val="0"/>
              <w:marBottom w:val="0"/>
              <w:divBdr>
                <w:top w:val="none" w:sz="0" w:space="0" w:color="auto"/>
                <w:left w:val="none" w:sz="0" w:space="0" w:color="auto"/>
                <w:bottom w:val="none" w:sz="0" w:space="0" w:color="auto"/>
                <w:right w:val="none" w:sz="0" w:space="0" w:color="auto"/>
              </w:divBdr>
              <w:divsChild>
                <w:div w:id="785319139">
                  <w:marLeft w:val="0"/>
                  <w:marRight w:val="0"/>
                  <w:marTop w:val="0"/>
                  <w:marBottom w:val="0"/>
                  <w:divBdr>
                    <w:top w:val="none" w:sz="0" w:space="0" w:color="auto"/>
                    <w:left w:val="none" w:sz="0" w:space="0" w:color="auto"/>
                    <w:bottom w:val="none" w:sz="0" w:space="0" w:color="auto"/>
                    <w:right w:val="none" w:sz="0" w:space="0" w:color="auto"/>
                  </w:divBdr>
                  <w:divsChild>
                    <w:div w:id="661011715">
                      <w:marLeft w:val="0"/>
                      <w:marRight w:val="0"/>
                      <w:marTop w:val="0"/>
                      <w:marBottom w:val="0"/>
                      <w:divBdr>
                        <w:top w:val="none" w:sz="0" w:space="0" w:color="auto"/>
                        <w:left w:val="none" w:sz="0" w:space="0" w:color="auto"/>
                        <w:bottom w:val="none" w:sz="0" w:space="0" w:color="auto"/>
                        <w:right w:val="none" w:sz="0" w:space="0" w:color="auto"/>
                      </w:divBdr>
                      <w:divsChild>
                        <w:div w:id="18939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8604">
                  <w:marLeft w:val="0"/>
                  <w:marRight w:val="0"/>
                  <w:marTop w:val="0"/>
                  <w:marBottom w:val="0"/>
                  <w:divBdr>
                    <w:top w:val="none" w:sz="0" w:space="0" w:color="auto"/>
                    <w:left w:val="none" w:sz="0" w:space="0" w:color="auto"/>
                    <w:bottom w:val="none" w:sz="0" w:space="0" w:color="auto"/>
                    <w:right w:val="none" w:sz="0" w:space="0" w:color="auto"/>
                  </w:divBdr>
                  <w:divsChild>
                    <w:div w:id="581179518">
                      <w:marLeft w:val="0"/>
                      <w:marRight w:val="0"/>
                      <w:marTop w:val="0"/>
                      <w:marBottom w:val="0"/>
                      <w:divBdr>
                        <w:top w:val="none" w:sz="0" w:space="0" w:color="auto"/>
                        <w:left w:val="none" w:sz="0" w:space="0" w:color="auto"/>
                        <w:bottom w:val="none" w:sz="0" w:space="0" w:color="auto"/>
                        <w:right w:val="none" w:sz="0" w:space="0" w:color="auto"/>
                      </w:divBdr>
                      <w:divsChild>
                        <w:div w:id="175867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6559">
                  <w:marLeft w:val="0"/>
                  <w:marRight w:val="0"/>
                  <w:marTop w:val="0"/>
                  <w:marBottom w:val="0"/>
                  <w:divBdr>
                    <w:top w:val="none" w:sz="0" w:space="0" w:color="auto"/>
                    <w:left w:val="none" w:sz="0" w:space="0" w:color="auto"/>
                    <w:bottom w:val="none" w:sz="0" w:space="0" w:color="auto"/>
                    <w:right w:val="none" w:sz="0" w:space="0" w:color="auto"/>
                  </w:divBdr>
                  <w:divsChild>
                    <w:div w:id="47459560">
                      <w:marLeft w:val="0"/>
                      <w:marRight w:val="0"/>
                      <w:marTop w:val="0"/>
                      <w:marBottom w:val="0"/>
                      <w:divBdr>
                        <w:top w:val="none" w:sz="0" w:space="0" w:color="auto"/>
                        <w:left w:val="none" w:sz="0" w:space="0" w:color="auto"/>
                        <w:bottom w:val="none" w:sz="0" w:space="0" w:color="auto"/>
                        <w:right w:val="none" w:sz="0" w:space="0" w:color="auto"/>
                      </w:divBdr>
                      <w:divsChild>
                        <w:div w:id="208668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1242">
                  <w:marLeft w:val="0"/>
                  <w:marRight w:val="0"/>
                  <w:marTop w:val="0"/>
                  <w:marBottom w:val="0"/>
                  <w:divBdr>
                    <w:top w:val="none" w:sz="0" w:space="0" w:color="auto"/>
                    <w:left w:val="none" w:sz="0" w:space="0" w:color="auto"/>
                    <w:bottom w:val="none" w:sz="0" w:space="0" w:color="auto"/>
                    <w:right w:val="none" w:sz="0" w:space="0" w:color="auto"/>
                  </w:divBdr>
                  <w:divsChild>
                    <w:div w:id="1032412977">
                      <w:marLeft w:val="0"/>
                      <w:marRight w:val="0"/>
                      <w:marTop w:val="0"/>
                      <w:marBottom w:val="0"/>
                      <w:divBdr>
                        <w:top w:val="none" w:sz="0" w:space="0" w:color="auto"/>
                        <w:left w:val="none" w:sz="0" w:space="0" w:color="auto"/>
                        <w:bottom w:val="none" w:sz="0" w:space="0" w:color="auto"/>
                        <w:right w:val="none" w:sz="0" w:space="0" w:color="auto"/>
                      </w:divBdr>
                      <w:divsChild>
                        <w:div w:id="7915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168752">
          <w:marLeft w:val="0"/>
          <w:marRight w:val="0"/>
          <w:marTop w:val="0"/>
          <w:marBottom w:val="0"/>
          <w:divBdr>
            <w:top w:val="none" w:sz="0" w:space="0" w:color="auto"/>
            <w:left w:val="none" w:sz="0" w:space="0" w:color="auto"/>
            <w:bottom w:val="none" w:sz="0" w:space="0" w:color="auto"/>
            <w:right w:val="none" w:sz="0" w:space="0" w:color="auto"/>
          </w:divBdr>
          <w:divsChild>
            <w:div w:id="605847242">
              <w:marLeft w:val="0"/>
              <w:marRight w:val="0"/>
              <w:marTop w:val="0"/>
              <w:marBottom w:val="0"/>
              <w:divBdr>
                <w:top w:val="none" w:sz="0" w:space="0" w:color="auto"/>
                <w:left w:val="none" w:sz="0" w:space="0" w:color="auto"/>
                <w:bottom w:val="none" w:sz="0" w:space="0" w:color="auto"/>
                <w:right w:val="none" w:sz="0" w:space="0" w:color="auto"/>
              </w:divBdr>
              <w:divsChild>
                <w:div w:id="1932472092">
                  <w:marLeft w:val="0"/>
                  <w:marRight w:val="0"/>
                  <w:marTop w:val="0"/>
                  <w:marBottom w:val="0"/>
                  <w:divBdr>
                    <w:top w:val="none" w:sz="0" w:space="0" w:color="auto"/>
                    <w:left w:val="none" w:sz="0" w:space="0" w:color="auto"/>
                    <w:bottom w:val="none" w:sz="0" w:space="0" w:color="auto"/>
                    <w:right w:val="none" w:sz="0" w:space="0" w:color="auto"/>
                  </w:divBdr>
                  <w:divsChild>
                    <w:div w:id="756367991">
                      <w:marLeft w:val="0"/>
                      <w:marRight w:val="0"/>
                      <w:marTop w:val="0"/>
                      <w:marBottom w:val="0"/>
                      <w:divBdr>
                        <w:top w:val="none" w:sz="0" w:space="0" w:color="auto"/>
                        <w:left w:val="none" w:sz="0" w:space="0" w:color="auto"/>
                        <w:bottom w:val="none" w:sz="0" w:space="0" w:color="auto"/>
                        <w:right w:val="none" w:sz="0" w:space="0" w:color="auto"/>
                      </w:divBdr>
                      <w:divsChild>
                        <w:div w:id="190613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159365">
                  <w:marLeft w:val="0"/>
                  <w:marRight w:val="0"/>
                  <w:marTop w:val="0"/>
                  <w:marBottom w:val="0"/>
                  <w:divBdr>
                    <w:top w:val="none" w:sz="0" w:space="0" w:color="auto"/>
                    <w:left w:val="none" w:sz="0" w:space="0" w:color="auto"/>
                    <w:bottom w:val="none" w:sz="0" w:space="0" w:color="auto"/>
                    <w:right w:val="none" w:sz="0" w:space="0" w:color="auto"/>
                  </w:divBdr>
                  <w:divsChild>
                    <w:div w:id="128934740">
                      <w:marLeft w:val="0"/>
                      <w:marRight w:val="0"/>
                      <w:marTop w:val="0"/>
                      <w:marBottom w:val="0"/>
                      <w:divBdr>
                        <w:top w:val="none" w:sz="0" w:space="0" w:color="auto"/>
                        <w:left w:val="none" w:sz="0" w:space="0" w:color="auto"/>
                        <w:bottom w:val="none" w:sz="0" w:space="0" w:color="auto"/>
                        <w:right w:val="none" w:sz="0" w:space="0" w:color="auto"/>
                      </w:divBdr>
                      <w:divsChild>
                        <w:div w:id="3967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57440">
                  <w:marLeft w:val="0"/>
                  <w:marRight w:val="0"/>
                  <w:marTop w:val="0"/>
                  <w:marBottom w:val="0"/>
                  <w:divBdr>
                    <w:top w:val="none" w:sz="0" w:space="0" w:color="auto"/>
                    <w:left w:val="none" w:sz="0" w:space="0" w:color="auto"/>
                    <w:bottom w:val="none" w:sz="0" w:space="0" w:color="auto"/>
                    <w:right w:val="none" w:sz="0" w:space="0" w:color="auto"/>
                  </w:divBdr>
                  <w:divsChild>
                    <w:div w:id="605237528">
                      <w:marLeft w:val="0"/>
                      <w:marRight w:val="0"/>
                      <w:marTop w:val="0"/>
                      <w:marBottom w:val="0"/>
                      <w:divBdr>
                        <w:top w:val="none" w:sz="0" w:space="0" w:color="auto"/>
                        <w:left w:val="none" w:sz="0" w:space="0" w:color="auto"/>
                        <w:bottom w:val="none" w:sz="0" w:space="0" w:color="auto"/>
                        <w:right w:val="none" w:sz="0" w:space="0" w:color="auto"/>
                      </w:divBdr>
                      <w:divsChild>
                        <w:div w:id="2734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92645">
                  <w:marLeft w:val="0"/>
                  <w:marRight w:val="0"/>
                  <w:marTop w:val="0"/>
                  <w:marBottom w:val="0"/>
                  <w:divBdr>
                    <w:top w:val="none" w:sz="0" w:space="0" w:color="auto"/>
                    <w:left w:val="none" w:sz="0" w:space="0" w:color="auto"/>
                    <w:bottom w:val="none" w:sz="0" w:space="0" w:color="auto"/>
                    <w:right w:val="none" w:sz="0" w:space="0" w:color="auto"/>
                  </w:divBdr>
                  <w:divsChild>
                    <w:div w:id="814296289">
                      <w:marLeft w:val="0"/>
                      <w:marRight w:val="0"/>
                      <w:marTop w:val="0"/>
                      <w:marBottom w:val="0"/>
                      <w:divBdr>
                        <w:top w:val="none" w:sz="0" w:space="0" w:color="auto"/>
                        <w:left w:val="none" w:sz="0" w:space="0" w:color="auto"/>
                        <w:bottom w:val="none" w:sz="0" w:space="0" w:color="auto"/>
                        <w:right w:val="none" w:sz="0" w:space="0" w:color="auto"/>
                      </w:divBdr>
                      <w:divsChild>
                        <w:div w:id="2673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19852">
          <w:marLeft w:val="0"/>
          <w:marRight w:val="0"/>
          <w:marTop w:val="0"/>
          <w:marBottom w:val="0"/>
          <w:divBdr>
            <w:top w:val="none" w:sz="0" w:space="0" w:color="auto"/>
            <w:left w:val="none" w:sz="0" w:space="0" w:color="auto"/>
            <w:bottom w:val="none" w:sz="0" w:space="0" w:color="auto"/>
            <w:right w:val="none" w:sz="0" w:space="0" w:color="auto"/>
          </w:divBdr>
          <w:divsChild>
            <w:div w:id="1130436736">
              <w:marLeft w:val="0"/>
              <w:marRight w:val="0"/>
              <w:marTop w:val="0"/>
              <w:marBottom w:val="0"/>
              <w:divBdr>
                <w:top w:val="none" w:sz="0" w:space="0" w:color="auto"/>
                <w:left w:val="none" w:sz="0" w:space="0" w:color="auto"/>
                <w:bottom w:val="none" w:sz="0" w:space="0" w:color="auto"/>
                <w:right w:val="none" w:sz="0" w:space="0" w:color="auto"/>
              </w:divBdr>
              <w:divsChild>
                <w:div w:id="530807496">
                  <w:marLeft w:val="0"/>
                  <w:marRight w:val="0"/>
                  <w:marTop w:val="0"/>
                  <w:marBottom w:val="0"/>
                  <w:divBdr>
                    <w:top w:val="none" w:sz="0" w:space="0" w:color="auto"/>
                    <w:left w:val="none" w:sz="0" w:space="0" w:color="auto"/>
                    <w:bottom w:val="none" w:sz="0" w:space="0" w:color="auto"/>
                    <w:right w:val="none" w:sz="0" w:space="0" w:color="auto"/>
                  </w:divBdr>
                  <w:divsChild>
                    <w:div w:id="865219668">
                      <w:marLeft w:val="0"/>
                      <w:marRight w:val="0"/>
                      <w:marTop w:val="0"/>
                      <w:marBottom w:val="0"/>
                      <w:divBdr>
                        <w:top w:val="none" w:sz="0" w:space="0" w:color="auto"/>
                        <w:left w:val="none" w:sz="0" w:space="0" w:color="auto"/>
                        <w:bottom w:val="none" w:sz="0" w:space="0" w:color="auto"/>
                        <w:right w:val="none" w:sz="0" w:space="0" w:color="auto"/>
                      </w:divBdr>
                      <w:divsChild>
                        <w:div w:id="12255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741035">
                  <w:marLeft w:val="0"/>
                  <w:marRight w:val="0"/>
                  <w:marTop w:val="0"/>
                  <w:marBottom w:val="0"/>
                  <w:divBdr>
                    <w:top w:val="none" w:sz="0" w:space="0" w:color="auto"/>
                    <w:left w:val="none" w:sz="0" w:space="0" w:color="auto"/>
                    <w:bottom w:val="none" w:sz="0" w:space="0" w:color="auto"/>
                    <w:right w:val="none" w:sz="0" w:space="0" w:color="auto"/>
                  </w:divBdr>
                  <w:divsChild>
                    <w:div w:id="1107893279">
                      <w:marLeft w:val="0"/>
                      <w:marRight w:val="0"/>
                      <w:marTop w:val="0"/>
                      <w:marBottom w:val="0"/>
                      <w:divBdr>
                        <w:top w:val="none" w:sz="0" w:space="0" w:color="auto"/>
                        <w:left w:val="none" w:sz="0" w:space="0" w:color="auto"/>
                        <w:bottom w:val="none" w:sz="0" w:space="0" w:color="auto"/>
                        <w:right w:val="none" w:sz="0" w:space="0" w:color="auto"/>
                      </w:divBdr>
                      <w:divsChild>
                        <w:div w:id="123643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69921">
                  <w:marLeft w:val="0"/>
                  <w:marRight w:val="0"/>
                  <w:marTop w:val="0"/>
                  <w:marBottom w:val="0"/>
                  <w:divBdr>
                    <w:top w:val="none" w:sz="0" w:space="0" w:color="auto"/>
                    <w:left w:val="none" w:sz="0" w:space="0" w:color="auto"/>
                    <w:bottom w:val="none" w:sz="0" w:space="0" w:color="auto"/>
                    <w:right w:val="none" w:sz="0" w:space="0" w:color="auto"/>
                  </w:divBdr>
                  <w:divsChild>
                    <w:div w:id="1080954932">
                      <w:marLeft w:val="0"/>
                      <w:marRight w:val="0"/>
                      <w:marTop w:val="0"/>
                      <w:marBottom w:val="0"/>
                      <w:divBdr>
                        <w:top w:val="none" w:sz="0" w:space="0" w:color="auto"/>
                        <w:left w:val="none" w:sz="0" w:space="0" w:color="auto"/>
                        <w:bottom w:val="none" w:sz="0" w:space="0" w:color="auto"/>
                        <w:right w:val="none" w:sz="0" w:space="0" w:color="auto"/>
                      </w:divBdr>
                      <w:divsChild>
                        <w:div w:id="15351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6877">
                  <w:marLeft w:val="0"/>
                  <w:marRight w:val="0"/>
                  <w:marTop w:val="0"/>
                  <w:marBottom w:val="0"/>
                  <w:divBdr>
                    <w:top w:val="none" w:sz="0" w:space="0" w:color="auto"/>
                    <w:left w:val="none" w:sz="0" w:space="0" w:color="auto"/>
                    <w:bottom w:val="none" w:sz="0" w:space="0" w:color="auto"/>
                    <w:right w:val="none" w:sz="0" w:space="0" w:color="auto"/>
                  </w:divBdr>
                  <w:divsChild>
                    <w:div w:id="663514521">
                      <w:marLeft w:val="0"/>
                      <w:marRight w:val="0"/>
                      <w:marTop w:val="0"/>
                      <w:marBottom w:val="0"/>
                      <w:divBdr>
                        <w:top w:val="none" w:sz="0" w:space="0" w:color="auto"/>
                        <w:left w:val="none" w:sz="0" w:space="0" w:color="auto"/>
                        <w:bottom w:val="none" w:sz="0" w:space="0" w:color="auto"/>
                        <w:right w:val="none" w:sz="0" w:space="0" w:color="auto"/>
                      </w:divBdr>
                      <w:divsChild>
                        <w:div w:id="15646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549209">
          <w:marLeft w:val="0"/>
          <w:marRight w:val="0"/>
          <w:marTop w:val="0"/>
          <w:marBottom w:val="0"/>
          <w:divBdr>
            <w:top w:val="none" w:sz="0" w:space="0" w:color="auto"/>
            <w:left w:val="none" w:sz="0" w:space="0" w:color="auto"/>
            <w:bottom w:val="none" w:sz="0" w:space="0" w:color="auto"/>
            <w:right w:val="none" w:sz="0" w:space="0" w:color="auto"/>
          </w:divBdr>
          <w:divsChild>
            <w:div w:id="1369646080">
              <w:marLeft w:val="0"/>
              <w:marRight w:val="0"/>
              <w:marTop w:val="0"/>
              <w:marBottom w:val="0"/>
              <w:divBdr>
                <w:top w:val="none" w:sz="0" w:space="0" w:color="auto"/>
                <w:left w:val="none" w:sz="0" w:space="0" w:color="auto"/>
                <w:bottom w:val="none" w:sz="0" w:space="0" w:color="auto"/>
                <w:right w:val="none" w:sz="0" w:space="0" w:color="auto"/>
              </w:divBdr>
              <w:divsChild>
                <w:div w:id="139352036">
                  <w:marLeft w:val="0"/>
                  <w:marRight w:val="0"/>
                  <w:marTop w:val="0"/>
                  <w:marBottom w:val="0"/>
                  <w:divBdr>
                    <w:top w:val="none" w:sz="0" w:space="0" w:color="auto"/>
                    <w:left w:val="none" w:sz="0" w:space="0" w:color="auto"/>
                    <w:bottom w:val="none" w:sz="0" w:space="0" w:color="auto"/>
                    <w:right w:val="none" w:sz="0" w:space="0" w:color="auto"/>
                  </w:divBdr>
                  <w:divsChild>
                    <w:div w:id="2043171272">
                      <w:marLeft w:val="0"/>
                      <w:marRight w:val="0"/>
                      <w:marTop w:val="0"/>
                      <w:marBottom w:val="0"/>
                      <w:divBdr>
                        <w:top w:val="none" w:sz="0" w:space="0" w:color="auto"/>
                        <w:left w:val="none" w:sz="0" w:space="0" w:color="auto"/>
                        <w:bottom w:val="none" w:sz="0" w:space="0" w:color="auto"/>
                        <w:right w:val="none" w:sz="0" w:space="0" w:color="auto"/>
                      </w:divBdr>
                      <w:divsChild>
                        <w:div w:id="20141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36268">
                  <w:marLeft w:val="0"/>
                  <w:marRight w:val="0"/>
                  <w:marTop w:val="0"/>
                  <w:marBottom w:val="0"/>
                  <w:divBdr>
                    <w:top w:val="none" w:sz="0" w:space="0" w:color="auto"/>
                    <w:left w:val="none" w:sz="0" w:space="0" w:color="auto"/>
                    <w:bottom w:val="none" w:sz="0" w:space="0" w:color="auto"/>
                    <w:right w:val="none" w:sz="0" w:space="0" w:color="auto"/>
                  </w:divBdr>
                  <w:divsChild>
                    <w:div w:id="1309359964">
                      <w:marLeft w:val="0"/>
                      <w:marRight w:val="0"/>
                      <w:marTop w:val="0"/>
                      <w:marBottom w:val="0"/>
                      <w:divBdr>
                        <w:top w:val="none" w:sz="0" w:space="0" w:color="auto"/>
                        <w:left w:val="none" w:sz="0" w:space="0" w:color="auto"/>
                        <w:bottom w:val="none" w:sz="0" w:space="0" w:color="auto"/>
                        <w:right w:val="none" w:sz="0" w:space="0" w:color="auto"/>
                      </w:divBdr>
                      <w:divsChild>
                        <w:div w:id="11628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1749">
                  <w:marLeft w:val="0"/>
                  <w:marRight w:val="0"/>
                  <w:marTop w:val="0"/>
                  <w:marBottom w:val="0"/>
                  <w:divBdr>
                    <w:top w:val="none" w:sz="0" w:space="0" w:color="auto"/>
                    <w:left w:val="none" w:sz="0" w:space="0" w:color="auto"/>
                    <w:bottom w:val="none" w:sz="0" w:space="0" w:color="auto"/>
                    <w:right w:val="none" w:sz="0" w:space="0" w:color="auto"/>
                  </w:divBdr>
                  <w:divsChild>
                    <w:div w:id="823546410">
                      <w:marLeft w:val="0"/>
                      <w:marRight w:val="0"/>
                      <w:marTop w:val="0"/>
                      <w:marBottom w:val="0"/>
                      <w:divBdr>
                        <w:top w:val="none" w:sz="0" w:space="0" w:color="auto"/>
                        <w:left w:val="none" w:sz="0" w:space="0" w:color="auto"/>
                        <w:bottom w:val="none" w:sz="0" w:space="0" w:color="auto"/>
                        <w:right w:val="none" w:sz="0" w:space="0" w:color="auto"/>
                      </w:divBdr>
                      <w:divsChild>
                        <w:div w:id="13341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0747">
                  <w:marLeft w:val="0"/>
                  <w:marRight w:val="0"/>
                  <w:marTop w:val="0"/>
                  <w:marBottom w:val="0"/>
                  <w:divBdr>
                    <w:top w:val="none" w:sz="0" w:space="0" w:color="auto"/>
                    <w:left w:val="none" w:sz="0" w:space="0" w:color="auto"/>
                    <w:bottom w:val="none" w:sz="0" w:space="0" w:color="auto"/>
                    <w:right w:val="none" w:sz="0" w:space="0" w:color="auto"/>
                  </w:divBdr>
                  <w:divsChild>
                    <w:div w:id="605817085">
                      <w:marLeft w:val="0"/>
                      <w:marRight w:val="0"/>
                      <w:marTop w:val="0"/>
                      <w:marBottom w:val="0"/>
                      <w:divBdr>
                        <w:top w:val="none" w:sz="0" w:space="0" w:color="auto"/>
                        <w:left w:val="none" w:sz="0" w:space="0" w:color="auto"/>
                        <w:bottom w:val="none" w:sz="0" w:space="0" w:color="auto"/>
                        <w:right w:val="none" w:sz="0" w:space="0" w:color="auto"/>
                      </w:divBdr>
                      <w:divsChild>
                        <w:div w:id="8095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712700">
      <w:bodyDiv w:val="1"/>
      <w:marLeft w:val="0"/>
      <w:marRight w:val="0"/>
      <w:marTop w:val="0"/>
      <w:marBottom w:val="0"/>
      <w:divBdr>
        <w:top w:val="none" w:sz="0" w:space="0" w:color="auto"/>
        <w:left w:val="none" w:sz="0" w:space="0" w:color="auto"/>
        <w:bottom w:val="none" w:sz="0" w:space="0" w:color="auto"/>
        <w:right w:val="none" w:sz="0" w:space="0" w:color="auto"/>
      </w:divBdr>
    </w:div>
    <w:div w:id="1372923209">
      <w:bodyDiv w:val="1"/>
      <w:marLeft w:val="0"/>
      <w:marRight w:val="0"/>
      <w:marTop w:val="0"/>
      <w:marBottom w:val="0"/>
      <w:divBdr>
        <w:top w:val="none" w:sz="0" w:space="0" w:color="auto"/>
        <w:left w:val="none" w:sz="0" w:space="0" w:color="auto"/>
        <w:bottom w:val="none" w:sz="0" w:space="0" w:color="auto"/>
        <w:right w:val="none" w:sz="0" w:space="0" w:color="auto"/>
      </w:divBdr>
    </w:div>
    <w:div w:id="1380394939">
      <w:bodyDiv w:val="1"/>
      <w:marLeft w:val="0"/>
      <w:marRight w:val="0"/>
      <w:marTop w:val="0"/>
      <w:marBottom w:val="0"/>
      <w:divBdr>
        <w:top w:val="none" w:sz="0" w:space="0" w:color="auto"/>
        <w:left w:val="none" w:sz="0" w:space="0" w:color="auto"/>
        <w:bottom w:val="none" w:sz="0" w:space="0" w:color="auto"/>
        <w:right w:val="none" w:sz="0" w:space="0" w:color="auto"/>
      </w:divBdr>
    </w:div>
    <w:div w:id="1383214041">
      <w:bodyDiv w:val="1"/>
      <w:marLeft w:val="0"/>
      <w:marRight w:val="0"/>
      <w:marTop w:val="0"/>
      <w:marBottom w:val="0"/>
      <w:divBdr>
        <w:top w:val="none" w:sz="0" w:space="0" w:color="auto"/>
        <w:left w:val="none" w:sz="0" w:space="0" w:color="auto"/>
        <w:bottom w:val="none" w:sz="0" w:space="0" w:color="auto"/>
        <w:right w:val="none" w:sz="0" w:space="0" w:color="auto"/>
      </w:divBdr>
    </w:div>
    <w:div w:id="1399087917">
      <w:bodyDiv w:val="1"/>
      <w:marLeft w:val="0"/>
      <w:marRight w:val="0"/>
      <w:marTop w:val="0"/>
      <w:marBottom w:val="0"/>
      <w:divBdr>
        <w:top w:val="none" w:sz="0" w:space="0" w:color="auto"/>
        <w:left w:val="none" w:sz="0" w:space="0" w:color="auto"/>
        <w:bottom w:val="none" w:sz="0" w:space="0" w:color="auto"/>
        <w:right w:val="none" w:sz="0" w:space="0" w:color="auto"/>
      </w:divBdr>
    </w:div>
    <w:div w:id="1400834095">
      <w:bodyDiv w:val="1"/>
      <w:marLeft w:val="0"/>
      <w:marRight w:val="0"/>
      <w:marTop w:val="0"/>
      <w:marBottom w:val="0"/>
      <w:divBdr>
        <w:top w:val="none" w:sz="0" w:space="0" w:color="auto"/>
        <w:left w:val="none" w:sz="0" w:space="0" w:color="auto"/>
        <w:bottom w:val="none" w:sz="0" w:space="0" w:color="auto"/>
        <w:right w:val="none" w:sz="0" w:space="0" w:color="auto"/>
      </w:divBdr>
    </w:div>
    <w:div w:id="1402681565">
      <w:bodyDiv w:val="1"/>
      <w:marLeft w:val="0"/>
      <w:marRight w:val="0"/>
      <w:marTop w:val="0"/>
      <w:marBottom w:val="0"/>
      <w:divBdr>
        <w:top w:val="none" w:sz="0" w:space="0" w:color="auto"/>
        <w:left w:val="none" w:sz="0" w:space="0" w:color="auto"/>
        <w:bottom w:val="none" w:sz="0" w:space="0" w:color="auto"/>
        <w:right w:val="none" w:sz="0" w:space="0" w:color="auto"/>
      </w:divBdr>
    </w:div>
    <w:div w:id="1414474327">
      <w:bodyDiv w:val="1"/>
      <w:marLeft w:val="0"/>
      <w:marRight w:val="0"/>
      <w:marTop w:val="0"/>
      <w:marBottom w:val="0"/>
      <w:divBdr>
        <w:top w:val="none" w:sz="0" w:space="0" w:color="auto"/>
        <w:left w:val="none" w:sz="0" w:space="0" w:color="auto"/>
        <w:bottom w:val="none" w:sz="0" w:space="0" w:color="auto"/>
        <w:right w:val="none" w:sz="0" w:space="0" w:color="auto"/>
      </w:divBdr>
    </w:div>
    <w:div w:id="1417825233">
      <w:bodyDiv w:val="1"/>
      <w:marLeft w:val="0"/>
      <w:marRight w:val="0"/>
      <w:marTop w:val="0"/>
      <w:marBottom w:val="0"/>
      <w:divBdr>
        <w:top w:val="none" w:sz="0" w:space="0" w:color="auto"/>
        <w:left w:val="none" w:sz="0" w:space="0" w:color="auto"/>
        <w:bottom w:val="none" w:sz="0" w:space="0" w:color="auto"/>
        <w:right w:val="none" w:sz="0" w:space="0" w:color="auto"/>
      </w:divBdr>
    </w:div>
    <w:div w:id="1418479879">
      <w:bodyDiv w:val="1"/>
      <w:marLeft w:val="0"/>
      <w:marRight w:val="0"/>
      <w:marTop w:val="0"/>
      <w:marBottom w:val="0"/>
      <w:divBdr>
        <w:top w:val="none" w:sz="0" w:space="0" w:color="auto"/>
        <w:left w:val="none" w:sz="0" w:space="0" w:color="auto"/>
        <w:bottom w:val="none" w:sz="0" w:space="0" w:color="auto"/>
        <w:right w:val="none" w:sz="0" w:space="0" w:color="auto"/>
      </w:divBdr>
    </w:div>
    <w:div w:id="1427536934">
      <w:bodyDiv w:val="1"/>
      <w:marLeft w:val="0"/>
      <w:marRight w:val="0"/>
      <w:marTop w:val="0"/>
      <w:marBottom w:val="0"/>
      <w:divBdr>
        <w:top w:val="none" w:sz="0" w:space="0" w:color="auto"/>
        <w:left w:val="none" w:sz="0" w:space="0" w:color="auto"/>
        <w:bottom w:val="none" w:sz="0" w:space="0" w:color="auto"/>
        <w:right w:val="none" w:sz="0" w:space="0" w:color="auto"/>
      </w:divBdr>
    </w:div>
    <w:div w:id="1439762788">
      <w:bodyDiv w:val="1"/>
      <w:marLeft w:val="0"/>
      <w:marRight w:val="0"/>
      <w:marTop w:val="0"/>
      <w:marBottom w:val="0"/>
      <w:divBdr>
        <w:top w:val="none" w:sz="0" w:space="0" w:color="auto"/>
        <w:left w:val="none" w:sz="0" w:space="0" w:color="auto"/>
        <w:bottom w:val="none" w:sz="0" w:space="0" w:color="auto"/>
        <w:right w:val="none" w:sz="0" w:space="0" w:color="auto"/>
      </w:divBdr>
    </w:div>
    <w:div w:id="1449279411">
      <w:bodyDiv w:val="1"/>
      <w:marLeft w:val="0"/>
      <w:marRight w:val="0"/>
      <w:marTop w:val="0"/>
      <w:marBottom w:val="0"/>
      <w:divBdr>
        <w:top w:val="none" w:sz="0" w:space="0" w:color="auto"/>
        <w:left w:val="none" w:sz="0" w:space="0" w:color="auto"/>
        <w:bottom w:val="none" w:sz="0" w:space="0" w:color="auto"/>
        <w:right w:val="none" w:sz="0" w:space="0" w:color="auto"/>
      </w:divBdr>
    </w:div>
    <w:div w:id="1456407697">
      <w:bodyDiv w:val="1"/>
      <w:marLeft w:val="0"/>
      <w:marRight w:val="0"/>
      <w:marTop w:val="0"/>
      <w:marBottom w:val="0"/>
      <w:divBdr>
        <w:top w:val="none" w:sz="0" w:space="0" w:color="auto"/>
        <w:left w:val="none" w:sz="0" w:space="0" w:color="auto"/>
        <w:bottom w:val="none" w:sz="0" w:space="0" w:color="auto"/>
        <w:right w:val="none" w:sz="0" w:space="0" w:color="auto"/>
      </w:divBdr>
    </w:div>
    <w:div w:id="1456872478">
      <w:bodyDiv w:val="1"/>
      <w:marLeft w:val="0"/>
      <w:marRight w:val="0"/>
      <w:marTop w:val="0"/>
      <w:marBottom w:val="0"/>
      <w:divBdr>
        <w:top w:val="none" w:sz="0" w:space="0" w:color="auto"/>
        <w:left w:val="none" w:sz="0" w:space="0" w:color="auto"/>
        <w:bottom w:val="none" w:sz="0" w:space="0" w:color="auto"/>
        <w:right w:val="none" w:sz="0" w:space="0" w:color="auto"/>
      </w:divBdr>
    </w:div>
    <w:div w:id="1482694366">
      <w:bodyDiv w:val="1"/>
      <w:marLeft w:val="0"/>
      <w:marRight w:val="0"/>
      <w:marTop w:val="0"/>
      <w:marBottom w:val="0"/>
      <w:divBdr>
        <w:top w:val="none" w:sz="0" w:space="0" w:color="auto"/>
        <w:left w:val="none" w:sz="0" w:space="0" w:color="auto"/>
        <w:bottom w:val="none" w:sz="0" w:space="0" w:color="auto"/>
        <w:right w:val="none" w:sz="0" w:space="0" w:color="auto"/>
      </w:divBdr>
      <w:divsChild>
        <w:div w:id="673648613">
          <w:marLeft w:val="0"/>
          <w:marRight w:val="0"/>
          <w:marTop w:val="0"/>
          <w:marBottom w:val="0"/>
          <w:divBdr>
            <w:top w:val="none" w:sz="0" w:space="0" w:color="auto"/>
            <w:left w:val="none" w:sz="0" w:space="0" w:color="auto"/>
            <w:bottom w:val="none" w:sz="0" w:space="0" w:color="auto"/>
            <w:right w:val="none" w:sz="0" w:space="0" w:color="auto"/>
          </w:divBdr>
          <w:divsChild>
            <w:div w:id="651494788">
              <w:marLeft w:val="0"/>
              <w:marRight w:val="450"/>
              <w:marTop w:val="0"/>
              <w:marBottom w:val="135"/>
              <w:divBdr>
                <w:top w:val="none" w:sz="0" w:space="0" w:color="auto"/>
                <w:left w:val="none" w:sz="0" w:space="0" w:color="auto"/>
                <w:bottom w:val="none" w:sz="0" w:space="0" w:color="auto"/>
                <w:right w:val="none" w:sz="0" w:space="0" w:color="auto"/>
              </w:divBdr>
            </w:div>
          </w:divsChild>
        </w:div>
        <w:div w:id="1019699636">
          <w:marLeft w:val="0"/>
          <w:marRight w:val="0"/>
          <w:marTop w:val="0"/>
          <w:marBottom w:val="0"/>
          <w:divBdr>
            <w:top w:val="none" w:sz="0" w:space="0" w:color="auto"/>
            <w:left w:val="none" w:sz="0" w:space="0" w:color="auto"/>
            <w:bottom w:val="none" w:sz="0" w:space="0" w:color="auto"/>
            <w:right w:val="none" w:sz="0" w:space="0" w:color="auto"/>
          </w:divBdr>
          <w:divsChild>
            <w:div w:id="1765422372">
              <w:marLeft w:val="0"/>
              <w:marRight w:val="0"/>
              <w:marTop w:val="0"/>
              <w:marBottom w:val="0"/>
              <w:divBdr>
                <w:top w:val="none" w:sz="0" w:space="0" w:color="auto"/>
                <w:left w:val="none" w:sz="0" w:space="0" w:color="auto"/>
                <w:bottom w:val="none" w:sz="0" w:space="0" w:color="auto"/>
                <w:right w:val="none" w:sz="0" w:space="0" w:color="auto"/>
              </w:divBdr>
              <w:divsChild>
                <w:div w:id="529757879">
                  <w:marLeft w:val="0"/>
                  <w:marRight w:val="0"/>
                  <w:marTop w:val="0"/>
                  <w:marBottom w:val="0"/>
                  <w:divBdr>
                    <w:top w:val="none" w:sz="0" w:space="0" w:color="auto"/>
                    <w:left w:val="none" w:sz="0" w:space="0" w:color="auto"/>
                    <w:bottom w:val="none" w:sz="0" w:space="0" w:color="auto"/>
                    <w:right w:val="none" w:sz="0" w:space="0" w:color="auto"/>
                  </w:divBdr>
                  <w:divsChild>
                    <w:div w:id="213350900">
                      <w:marLeft w:val="0"/>
                      <w:marRight w:val="0"/>
                      <w:marTop w:val="0"/>
                      <w:marBottom w:val="0"/>
                      <w:divBdr>
                        <w:top w:val="none" w:sz="0" w:space="0" w:color="auto"/>
                        <w:left w:val="none" w:sz="0" w:space="0" w:color="auto"/>
                        <w:bottom w:val="none" w:sz="0" w:space="0" w:color="auto"/>
                        <w:right w:val="none" w:sz="0" w:space="0" w:color="auto"/>
                      </w:divBdr>
                      <w:divsChild>
                        <w:div w:id="936408036">
                          <w:marLeft w:val="0"/>
                          <w:marRight w:val="0"/>
                          <w:marTop w:val="0"/>
                          <w:marBottom w:val="0"/>
                          <w:divBdr>
                            <w:top w:val="none" w:sz="0" w:space="0" w:color="EAEAEA"/>
                            <w:left w:val="none" w:sz="0" w:space="0" w:color="EAEAEA"/>
                            <w:bottom w:val="single" w:sz="6" w:space="23" w:color="EAEAEA"/>
                            <w:right w:val="none" w:sz="0" w:space="0" w:color="EAEAEA"/>
                          </w:divBdr>
                          <w:divsChild>
                            <w:div w:id="762259590">
                              <w:marLeft w:val="0"/>
                              <w:marRight w:val="0"/>
                              <w:marTop w:val="0"/>
                              <w:marBottom w:val="0"/>
                              <w:divBdr>
                                <w:top w:val="none" w:sz="0" w:space="0" w:color="auto"/>
                                <w:left w:val="none" w:sz="0" w:space="0" w:color="auto"/>
                                <w:bottom w:val="none" w:sz="0" w:space="0" w:color="auto"/>
                                <w:right w:val="none" w:sz="0" w:space="0" w:color="auto"/>
                              </w:divBdr>
                              <w:divsChild>
                                <w:div w:id="706106689">
                                  <w:marLeft w:val="0"/>
                                  <w:marRight w:val="0"/>
                                  <w:marTop w:val="0"/>
                                  <w:marBottom w:val="0"/>
                                  <w:divBdr>
                                    <w:top w:val="none" w:sz="0" w:space="0" w:color="auto"/>
                                    <w:left w:val="none" w:sz="0" w:space="0" w:color="auto"/>
                                    <w:bottom w:val="none" w:sz="0" w:space="0" w:color="auto"/>
                                    <w:right w:val="none" w:sz="0" w:space="0" w:color="auto"/>
                                  </w:divBdr>
                                  <w:divsChild>
                                    <w:div w:id="578953198">
                                      <w:marLeft w:val="0"/>
                                      <w:marRight w:val="0"/>
                                      <w:marTop w:val="0"/>
                                      <w:marBottom w:val="0"/>
                                      <w:divBdr>
                                        <w:top w:val="none" w:sz="0" w:space="0" w:color="auto"/>
                                        <w:left w:val="none" w:sz="0" w:space="0" w:color="auto"/>
                                        <w:bottom w:val="none" w:sz="0" w:space="0" w:color="auto"/>
                                        <w:right w:val="none" w:sz="0" w:space="0" w:color="auto"/>
                                      </w:divBdr>
                                      <w:divsChild>
                                        <w:div w:id="738744339">
                                          <w:marLeft w:val="0"/>
                                          <w:marRight w:val="0"/>
                                          <w:marTop w:val="0"/>
                                          <w:marBottom w:val="0"/>
                                          <w:divBdr>
                                            <w:top w:val="none" w:sz="0" w:space="0" w:color="auto"/>
                                            <w:left w:val="none" w:sz="0" w:space="0" w:color="auto"/>
                                            <w:bottom w:val="none" w:sz="0" w:space="0" w:color="auto"/>
                                            <w:right w:val="none" w:sz="0" w:space="0" w:color="auto"/>
                                          </w:divBdr>
                                          <w:divsChild>
                                            <w:div w:id="1100685932">
                                              <w:marLeft w:val="0"/>
                                              <w:marRight w:val="0"/>
                                              <w:marTop w:val="0"/>
                                              <w:marBottom w:val="0"/>
                                              <w:divBdr>
                                                <w:top w:val="none" w:sz="0" w:space="0" w:color="auto"/>
                                                <w:left w:val="none" w:sz="0" w:space="0" w:color="auto"/>
                                                <w:bottom w:val="none" w:sz="0" w:space="0" w:color="auto"/>
                                                <w:right w:val="none" w:sz="0" w:space="0" w:color="auto"/>
                                              </w:divBdr>
                                            </w:div>
                                          </w:divsChild>
                                        </w:div>
                                        <w:div w:id="1997489671">
                                          <w:marLeft w:val="0"/>
                                          <w:marRight w:val="0"/>
                                          <w:marTop w:val="0"/>
                                          <w:marBottom w:val="0"/>
                                          <w:divBdr>
                                            <w:top w:val="none" w:sz="0" w:space="0" w:color="auto"/>
                                            <w:left w:val="none" w:sz="0" w:space="0" w:color="auto"/>
                                            <w:bottom w:val="none" w:sz="0" w:space="0" w:color="auto"/>
                                            <w:right w:val="none" w:sz="0" w:space="0" w:color="auto"/>
                                          </w:divBdr>
                                          <w:divsChild>
                                            <w:div w:id="1258900909">
                                              <w:marLeft w:val="0"/>
                                              <w:marRight w:val="0"/>
                                              <w:marTop w:val="0"/>
                                              <w:marBottom w:val="0"/>
                                              <w:divBdr>
                                                <w:top w:val="none" w:sz="0" w:space="0" w:color="auto"/>
                                                <w:left w:val="none" w:sz="0" w:space="0" w:color="auto"/>
                                                <w:bottom w:val="none" w:sz="0" w:space="0" w:color="auto"/>
                                                <w:right w:val="none" w:sz="0" w:space="0" w:color="auto"/>
                                              </w:divBdr>
                                              <w:divsChild>
                                                <w:div w:id="975912976">
                                                  <w:marLeft w:val="0"/>
                                                  <w:marRight w:val="150"/>
                                                  <w:marTop w:val="60"/>
                                                  <w:marBottom w:val="0"/>
                                                  <w:divBdr>
                                                    <w:top w:val="none" w:sz="0" w:space="0" w:color="auto"/>
                                                    <w:left w:val="none" w:sz="0" w:space="0" w:color="auto"/>
                                                    <w:bottom w:val="none" w:sz="0" w:space="0" w:color="auto"/>
                                                    <w:right w:val="none" w:sz="0" w:space="0" w:color="auto"/>
                                                  </w:divBdr>
                                                  <w:divsChild>
                                                    <w:div w:id="568730935">
                                                      <w:marLeft w:val="0"/>
                                                      <w:marRight w:val="0"/>
                                                      <w:marTop w:val="0"/>
                                                      <w:marBottom w:val="0"/>
                                                      <w:divBdr>
                                                        <w:top w:val="none" w:sz="0" w:space="0" w:color="auto"/>
                                                        <w:left w:val="none" w:sz="0" w:space="0" w:color="auto"/>
                                                        <w:bottom w:val="none" w:sz="0" w:space="0" w:color="auto"/>
                                                        <w:right w:val="none" w:sz="0" w:space="0" w:color="auto"/>
                                                      </w:divBdr>
                                                      <w:divsChild>
                                                        <w:div w:id="1000279969">
                                                          <w:marLeft w:val="0"/>
                                                          <w:marRight w:val="0"/>
                                                          <w:marTop w:val="0"/>
                                                          <w:marBottom w:val="0"/>
                                                          <w:divBdr>
                                                            <w:top w:val="none" w:sz="0" w:space="0" w:color="auto"/>
                                                            <w:left w:val="none" w:sz="0" w:space="0" w:color="auto"/>
                                                            <w:bottom w:val="none" w:sz="0" w:space="0" w:color="auto"/>
                                                            <w:right w:val="none" w:sz="0" w:space="0" w:color="auto"/>
                                                          </w:divBdr>
                                                          <w:divsChild>
                                                            <w:div w:id="162064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6749">
                                                  <w:marLeft w:val="0"/>
                                                  <w:marRight w:val="0"/>
                                                  <w:marTop w:val="0"/>
                                                  <w:marBottom w:val="0"/>
                                                  <w:divBdr>
                                                    <w:top w:val="none" w:sz="0" w:space="0" w:color="auto"/>
                                                    <w:left w:val="none" w:sz="0" w:space="0" w:color="auto"/>
                                                    <w:bottom w:val="none" w:sz="0" w:space="0" w:color="auto"/>
                                                    <w:right w:val="none" w:sz="0" w:space="0" w:color="auto"/>
                                                  </w:divBdr>
                                                  <w:divsChild>
                                                    <w:div w:id="1761675107">
                                                      <w:marLeft w:val="0"/>
                                                      <w:marRight w:val="0"/>
                                                      <w:marTop w:val="0"/>
                                                      <w:marBottom w:val="0"/>
                                                      <w:divBdr>
                                                        <w:top w:val="none" w:sz="0" w:space="0" w:color="auto"/>
                                                        <w:left w:val="none" w:sz="0" w:space="0" w:color="auto"/>
                                                        <w:bottom w:val="none" w:sz="0" w:space="0" w:color="auto"/>
                                                        <w:right w:val="none" w:sz="0" w:space="0" w:color="auto"/>
                                                      </w:divBdr>
                                                      <w:divsChild>
                                                        <w:div w:id="640767014">
                                                          <w:marLeft w:val="0"/>
                                                          <w:marRight w:val="0"/>
                                                          <w:marTop w:val="0"/>
                                                          <w:marBottom w:val="0"/>
                                                          <w:divBdr>
                                                            <w:top w:val="none" w:sz="0" w:space="0" w:color="auto"/>
                                                            <w:left w:val="none" w:sz="0" w:space="0" w:color="auto"/>
                                                            <w:bottom w:val="none" w:sz="0" w:space="0" w:color="auto"/>
                                                            <w:right w:val="none" w:sz="0" w:space="0" w:color="auto"/>
                                                          </w:divBdr>
                                                          <w:divsChild>
                                                            <w:div w:id="384916964">
                                                              <w:marLeft w:val="0"/>
                                                              <w:marRight w:val="0"/>
                                                              <w:marTop w:val="0"/>
                                                              <w:marBottom w:val="75"/>
                                                              <w:divBdr>
                                                                <w:top w:val="none" w:sz="0" w:space="0" w:color="auto"/>
                                                                <w:left w:val="none" w:sz="0" w:space="0" w:color="auto"/>
                                                                <w:bottom w:val="none" w:sz="0" w:space="0" w:color="auto"/>
                                                                <w:right w:val="none" w:sz="0" w:space="0" w:color="auto"/>
                                                              </w:divBdr>
                                                              <w:divsChild>
                                                                <w:div w:id="92900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97039">
                                                      <w:marLeft w:val="0"/>
                                                      <w:marRight w:val="0"/>
                                                      <w:marTop w:val="0"/>
                                                      <w:marBottom w:val="0"/>
                                                      <w:divBdr>
                                                        <w:top w:val="none" w:sz="0" w:space="0" w:color="auto"/>
                                                        <w:left w:val="none" w:sz="0" w:space="0" w:color="auto"/>
                                                        <w:bottom w:val="none" w:sz="0" w:space="0" w:color="auto"/>
                                                        <w:right w:val="none" w:sz="0" w:space="0" w:color="auto"/>
                                                      </w:divBdr>
                                                      <w:divsChild>
                                                        <w:div w:id="169537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332995">
                                      <w:marLeft w:val="0"/>
                                      <w:marRight w:val="0"/>
                                      <w:marTop w:val="225"/>
                                      <w:marBottom w:val="0"/>
                                      <w:divBdr>
                                        <w:top w:val="none" w:sz="0" w:space="0" w:color="auto"/>
                                        <w:left w:val="none" w:sz="0" w:space="0" w:color="auto"/>
                                        <w:bottom w:val="none" w:sz="0" w:space="0" w:color="auto"/>
                                        <w:right w:val="none" w:sz="0" w:space="0" w:color="auto"/>
                                      </w:divBdr>
                                      <w:divsChild>
                                        <w:div w:id="321587685">
                                          <w:marLeft w:val="0"/>
                                          <w:marRight w:val="0"/>
                                          <w:marTop w:val="0"/>
                                          <w:marBottom w:val="90"/>
                                          <w:divBdr>
                                            <w:top w:val="none" w:sz="0" w:space="0" w:color="auto"/>
                                            <w:left w:val="none" w:sz="0" w:space="0" w:color="auto"/>
                                            <w:bottom w:val="none" w:sz="0" w:space="0" w:color="auto"/>
                                            <w:right w:val="none" w:sz="0" w:space="0" w:color="auto"/>
                                          </w:divBdr>
                                          <w:divsChild>
                                            <w:div w:id="1940600312">
                                              <w:marLeft w:val="0"/>
                                              <w:marRight w:val="0"/>
                                              <w:marTop w:val="0"/>
                                              <w:marBottom w:val="0"/>
                                              <w:divBdr>
                                                <w:top w:val="none" w:sz="0" w:space="0" w:color="auto"/>
                                                <w:left w:val="none" w:sz="0" w:space="0" w:color="auto"/>
                                                <w:bottom w:val="none" w:sz="0" w:space="0" w:color="auto"/>
                                                <w:right w:val="none" w:sz="0" w:space="0" w:color="auto"/>
                                              </w:divBdr>
                                              <w:divsChild>
                                                <w:div w:id="1253245882">
                                                  <w:marLeft w:val="0"/>
                                                  <w:marRight w:val="0"/>
                                                  <w:marTop w:val="0"/>
                                                  <w:marBottom w:val="0"/>
                                                  <w:divBdr>
                                                    <w:top w:val="none" w:sz="0" w:space="0" w:color="auto"/>
                                                    <w:left w:val="none" w:sz="0" w:space="0" w:color="auto"/>
                                                    <w:bottom w:val="none" w:sz="0" w:space="0" w:color="auto"/>
                                                    <w:right w:val="none" w:sz="0" w:space="0" w:color="auto"/>
                                                  </w:divBdr>
                                                  <w:divsChild>
                                                    <w:div w:id="1015577517">
                                                      <w:marLeft w:val="0"/>
                                                      <w:marRight w:val="0"/>
                                                      <w:marTop w:val="0"/>
                                                      <w:marBottom w:val="0"/>
                                                      <w:divBdr>
                                                        <w:top w:val="none" w:sz="0" w:space="0" w:color="auto"/>
                                                        <w:left w:val="none" w:sz="0" w:space="0" w:color="auto"/>
                                                        <w:bottom w:val="none" w:sz="0" w:space="0" w:color="auto"/>
                                                        <w:right w:val="none" w:sz="0" w:space="0" w:color="auto"/>
                                                      </w:divBdr>
                                                      <w:divsChild>
                                                        <w:div w:id="19327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982238">
                                      <w:marLeft w:val="0"/>
                                      <w:marRight w:val="0"/>
                                      <w:marTop w:val="0"/>
                                      <w:marBottom w:val="75"/>
                                      <w:divBdr>
                                        <w:top w:val="none" w:sz="0" w:space="0" w:color="auto"/>
                                        <w:left w:val="none" w:sz="0" w:space="0" w:color="auto"/>
                                        <w:bottom w:val="none" w:sz="0" w:space="0" w:color="auto"/>
                                        <w:right w:val="none" w:sz="0" w:space="0" w:color="auto"/>
                                      </w:divBdr>
                                      <w:divsChild>
                                        <w:div w:id="1770737139">
                                          <w:marLeft w:val="0"/>
                                          <w:marRight w:val="0"/>
                                          <w:marTop w:val="0"/>
                                          <w:marBottom w:val="0"/>
                                          <w:divBdr>
                                            <w:top w:val="none" w:sz="0" w:space="0" w:color="auto"/>
                                            <w:left w:val="none" w:sz="0" w:space="0" w:color="auto"/>
                                            <w:bottom w:val="none" w:sz="0" w:space="0" w:color="auto"/>
                                            <w:right w:val="none" w:sz="0" w:space="0" w:color="auto"/>
                                          </w:divBdr>
                                          <w:divsChild>
                                            <w:div w:id="183445313">
                                              <w:marLeft w:val="0"/>
                                              <w:marRight w:val="0"/>
                                              <w:marTop w:val="0"/>
                                              <w:marBottom w:val="0"/>
                                              <w:divBdr>
                                                <w:top w:val="none" w:sz="0" w:space="0" w:color="auto"/>
                                                <w:left w:val="none" w:sz="0" w:space="0" w:color="auto"/>
                                                <w:bottom w:val="none" w:sz="0" w:space="0" w:color="auto"/>
                                                <w:right w:val="none" w:sz="0" w:space="0" w:color="auto"/>
                                              </w:divBdr>
                                              <w:divsChild>
                                                <w:div w:id="859005284">
                                                  <w:marLeft w:val="0"/>
                                                  <w:marRight w:val="0"/>
                                                  <w:marTop w:val="0"/>
                                                  <w:marBottom w:val="150"/>
                                                  <w:divBdr>
                                                    <w:top w:val="none" w:sz="0" w:space="0" w:color="auto"/>
                                                    <w:left w:val="none" w:sz="0" w:space="0" w:color="auto"/>
                                                    <w:bottom w:val="none" w:sz="0" w:space="0" w:color="auto"/>
                                                    <w:right w:val="none" w:sz="0" w:space="0" w:color="auto"/>
                                                  </w:divBdr>
                                                  <w:divsChild>
                                                    <w:div w:id="613824417">
                                                      <w:marLeft w:val="0"/>
                                                      <w:marRight w:val="0"/>
                                                      <w:marTop w:val="0"/>
                                                      <w:marBottom w:val="0"/>
                                                      <w:divBdr>
                                                        <w:top w:val="none" w:sz="0" w:space="0" w:color="auto"/>
                                                        <w:left w:val="none" w:sz="0" w:space="0" w:color="auto"/>
                                                        <w:bottom w:val="none" w:sz="0" w:space="0" w:color="auto"/>
                                                        <w:right w:val="none" w:sz="0" w:space="0" w:color="auto"/>
                                                      </w:divBdr>
                                                    </w:div>
                                                  </w:divsChild>
                                                </w:div>
                                                <w:div w:id="295911902">
                                                  <w:marLeft w:val="0"/>
                                                  <w:marRight w:val="0"/>
                                                  <w:marTop w:val="0"/>
                                                  <w:marBottom w:val="0"/>
                                                  <w:divBdr>
                                                    <w:top w:val="none" w:sz="0" w:space="0" w:color="auto"/>
                                                    <w:left w:val="none" w:sz="0" w:space="0" w:color="auto"/>
                                                    <w:bottom w:val="none" w:sz="0" w:space="0" w:color="auto"/>
                                                    <w:right w:val="none" w:sz="0" w:space="0" w:color="auto"/>
                                                  </w:divBdr>
                                                  <w:divsChild>
                                                    <w:div w:id="980573931">
                                                      <w:marLeft w:val="0"/>
                                                      <w:marRight w:val="0"/>
                                                      <w:marTop w:val="0"/>
                                                      <w:marBottom w:val="0"/>
                                                      <w:divBdr>
                                                        <w:top w:val="none" w:sz="0" w:space="0" w:color="auto"/>
                                                        <w:left w:val="none" w:sz="0" w:space="0" w:color="auto"/>
                                                        <w:bottom w:val="none" w:sz="0" w:space="0" w:color="auto"/>
                                                        <w:right w:val="none" w:sz="0" w:space="0" w:color="auto"/>
                                                      </w:divBdr>
                                                      <w:divsChild>
                                                        <w:div w:id="836532107">
                                                          <w:marLeft w:val="0"/>
                                                          <w:marRight w:val="0"/>
                                                          <w:marTop w:val="0"/>
                                                          <w:marBottom w:val="0"/>
                                                          <w:divBdr>
                                                            <w:top w:val="none" w:sz="0" w:space="0" w:color="auto"/>
                                                            <w:left w:val="none" w:sz="0" w:space="0" w:color="auto"/>
                                                            <w:bottom w:val="none" w:sz="0" w:space="0" w:color="auto"/>
                                                            <w:right w:val="none" w:sz="0" w:space="0" w:color="auto"/>
                                                          </w:divBdr>
                                                          <w:divsChild>
                                                            <w:div w:id="726418495">
                                                              <w:marLeft w:val="0"/>
                                                              <w:marRight w:val="0"/>
                                                              <w:marTop w:val="0"/>
                                                              <w:marBottom w:val="0"/>
                                                              <w:divBdr>
                                                                <w:top w:val="none" w:sz="0" w:space="0" w:color="auto"/>
                                                                <w:left w:val="none" w:sz="0" w:space="0" w:color="auto"/>
                                                                <w:bottom w:val="none" w:sz="0" w:space="0" w:color="auto"/>
                                                                <w:right w:val="none" w:sz="0" w:space="0" w:color="auto"/>
                                                              </w:divBdr>
                                                              <w:divsChild>
                                                                <w:div w:id="1540779265">
                                                                  <w:marLeft w:val="0"/>
                                                                  <w:marRight w:val="0"/>
                                                                  <w:marTop w:val="0"/>
                                                                  <w:marBottom w:val="0"/>
                                                                  <w:divBdr>
                                                                    <w:top w:val="none" w:sz="0" w:space="0" w:color="auto"/>
                                                                    <w:left w:val="none" w:sz="0" w:space="0" w:color="auto"/>
                                                                    <w:bottom w:val="none" w:sz="0" w:space="0" w:color="auto"/>
                                                                    <w:right w:val="none" w:sz="0" w:space="0" w:color="auto"/>
                                                                  </w:divBdr>
                                                                  <w:divsChild>
                                                                    <w:div w:id="1955015131">
                                                                      <w:marLeft w:val="0"/>
                                                                      <w:marRight w:val="0"/>
                                                                      <w:marTop w:val="0"/>
                                                                      <w:marBottom w:val="0"/>
                                                                      <w:divBdr>
                                                                        <w:top w:val="none" w:sz="0" w:space="0" w:color="auto"/>
                                                                        <w:left w:val="none" w:sz="0" w:space="0" w:color="auto"/>
                                                                        <w:bottom w:val="none" w:sz="0" w:space="0" w:color="auto"/>
                                                                        <w:right w:val="none" w:sz="0" w:space="0" w:color="auto"/>
                                                                      </w:divBdr>
                                                                      <w:divsChild>
                                                                        <w:div w:id="647320628">
                                                                          <w:marLeft w:val="0"/>
                                                                          <w:marRight w:val="240"/>
                                                                          <w:marTop w:val="0"/>
                                                                          <w:marBottom w:val="0"/>
                                                                          <w:divBdr>
                                                                            <w:top w:val="none" w:sz="0" w:space="0" w:color="auto"/>
                                                                            <w:left w:val="none" w:sz="0" w:space="0" w:color="auto"/>
                                                                            <w:bottom w:val="none" w:sz="0" w:space="0" w:color="auto"/>
                                                                            <w:right w:val="none" w:sz="0" w:space="0" w:color="auto"/>
                                                                          </w:divBdr>
                                                                          <w:divsChild>
                                                                            <w:div w:id="150092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4448451">
                              <w:marLeft w:val="0"/>
                              <w:marRight w:val="0"/>
                              <w:marTop w:val="0"/>
                              <w:marBottom w:val="0"/>
                              <w:divBdr>
                                <w:top w:val="none" w:sz="0" w:space="0" w:color="auto"/>
                                <w:left w:val="none" w:sz="0" w:space="0" w:color="auto"/>
                                <w:bottom w:val="none" w:sz="0" w:space="0" w:color="auto"/>
                                <w:right w:val="none" w:sz="0" w:space="0" w:color="auto"/>
                              </w:divBdr>
                              <w:divsChild>
                                <w:div w:id="1618177690">
                                  <w:marLeft w:val="0"/>
                                  <w:marRight w:val="0"/>
                                  <w:marTop w:val="0"/>
                                  <w:marBottom w:val="0"/>
                                  <w:divBdr>
                                    <w:top w:val="none" w:sz="0" w:space="0" w:color="auto"/>
                                    <w:left w:val="none" w:sz="0" w:space="0" w:color="auto"/>
                                    <w:bottom w:val="none" w:sz="0" w:space="0" w:color="auto"/>
                                    <w:right w:val="none" w:sz="0" w:space="0" w:color="auto"/>
                                  </w:divBdr>
                                  <w:divsChild>
                                    <w:div w:id="45690899">
                                      <w:marLeft w:val="0"/>
                                      <w:marRight w:val="0"/>
                                      <w:marTop w:val="0"/>
                                      <w:marBottom w:val="0"/>
                                      <w:divBdr>
                                        <w:top w:val="none" w:sz="0" w:space="0" w:color="auto"/>
                                        <w:left w:val="none" w:sz="0" w:space="0" w:color="auto"/>
                                        <w:bottom w:val="none" w:sz="0" w:space="0" w:color="auto"/>
                                        <w:right w:val="none" w:sz="0" w:space="0" w:color="auto"/>
                                      </w:divBdr>
                                      <w:divsChild>
                                        <w:div w:id="2076124246">
                                          <w:marLeft w:val="0"/>
                                          <w:marRight w:val="0"/>
                                          <w:marTop w:val="0"/>
                                          <w:marBottom w:val="0"/>
                                          <w:divBdr>
                                            <w:top w:val="none" w:sz="0" w:space="0" w:color="auto"/>
                                            <w:left w:val="none" w:sz="0" w:space="0" w:color="auto"/>
                                            <w:bottom w:val="none" w:sz="0" w:space="0" w:color="auto"/>
                                            <w:right w:val="none" w:sz="0" w:space="0" w:color="auto"/>
                                          </w:divBdr>
                                          <w:divsChild>
                                            <w:div w:id="776560420">
                                              <w:marLeft w:val="0"/>
                                              <w:marRight w:val="0"/>
                                              <w:marTop w:val="0"/>
                                              <w:marBottom w:val="0"/>
                                              <w:divBdr>
                                                <w:top w:val="none" w:sz="0" w:space="0" w:color="auto"/>
                                                <w:left w:val="none" w:sz="0" w:space="0" w:color="auto"/>
                                                <w:bottom w:val="none" w:sz="0" w:space="0" w:color="auto"/>
                                                <w:right w:val="none" w:sz="0" w:space="0" w:color="auto"/>
                                              </w:divBdr>
                                              <w:divsChild>
                                                <w:div w:id="102355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1678596">
      <w:bodyDiv w:val="1"/>
      <w:marLeft w:val="0"/>
      <w:marRight w:val="0"/>
      <w:marTop w:val="0"/>
      <w:marBottom w:val="0"/>
      <w:divBdr>
        <w:top w:val="none" w:sz="0" w:space="0" w:color="auto"/>
        <w:left w:val="none" w:sz="0" w:space="0" w:color="auto"/>
        <w:bottom w:val="none" w:sz="0" w:space="0" w:color="auto"/>
        <w:right w:val="none" w:sz="0" w:space="0" w:color="auto"/>
      </w:divBdr>
    </w:div>
    <w:div w:id="1522357425">
      <w:bodyDiv w:val="1"/>
      <w:marLeft w:val="0"/>
      <w:marRight w:val="0"/>
      <w:marTop w:val="0"/>
      <w:marBottom w:val="0"/>
      <w:divBdr>
        <w:top w:val="none" w:sz="0" w:space="0" w:color="auto"/>
        <w:left w:val="none" w:sz="0" w:space="0" w:color="auto"/>
        <w:bottom w:val="none" w:sz="0" w:space="0" w:color="auto"/>
        <w:right w:val="none" w:sz="0" w:space="0" w:color="auto"/>
      </w:divBdr>
    </w:div>
    <w:div w:id="1536043332">
      <w:bodyDiv w:val="1"/>
      <w:marLeft w:val="0"/>
      <w:marRight w:val="0"/>
      <w:marTop w:val="0"/>
      <w:marBottom w:val="0"/>
      <w:divBdr>
        <w:top w:val="none" w:sz="0" w:space="0" w:color="auto"/>
        <w:left w:val="none" w:sz="0" w:space="0" w:color="auto"/>
        <w:bottom w:val="none" w:sz="0" w:space="0" w:color="auto"/>
        <w:right w:val="none" w:sz="0" w:space="0" w:color="auto"/>
      </w:divBdr>
    </w:div>
    <w:div w:id="1539006360">
      <w:bodyDiv w:val="1"/>
      <w:marLeft w:val="0"/>
      <w:marRight w:val="0"/>
      <w:marTop w:val="0"/>
      <w:marBottom w:val="0"/>
      <w:divBdr>
        <w:top w:val="none" w:sz="0" w:space="0" w:color="auto"/>
        <w:left w:val="none" w:sz="0" w:space="0" w:color="auto"/>
        <w:bottom w:val="none" w:sz="0" w:space="0" w:color="auto"/>
        <w:right w:val="none" w:sz="0" w:space="0" w:color="auto"/>
      </w:divBdr>
    </w:div>
    <w:div w:id="1539587791">
      <w:bodyDiv w:val="1"/>
      <w:marLeft w:val="0"/>
      <w:marRight w:val="0"/>
      <w:marTop w:val="0"/>
      <w:marBottom w:val="0"/>
      <w:divBdr>
        <w:top w:val="none" w:sz="0" w:space="0" w:color="auto"/>
        <w:left w:val="none" w:sz="0" w:space="0" w:color="auto"/>
        <w:bottom w:val="none" w:sz="0" w:space="0" w:color="auto"/>
        <w:right w:val="none" w:sz="0" w:space="0" w:color="auto"/>
      </w:divBdr>
    </w:div>
    <w:div w:id="1558853522">
      <w:bodyDiv w:val="1"/>
      <w:marLeft w:val="0"/>
      <w:marRight w:val="0"/>
      <w:marTop w:val="0"/>
      <w:marBottom w:val="0"/>
      <w:divBdr>
        <w:top w:val="none" w:sz="0" w:space="0" w:color="auto"/>
        <w:left w:val="none" w:sz="0" w:space="0" w:color="auto"/>
        <w:bottom w:val="none" w:sz="0" w:space="0" w:color="auto"/>
        <w:right w:val="none" w:sz="0" w:space="0" w:color="auto"/>
      </w:divBdr>
    </w:div>
    <w:div w:id="1566408348">
      <w:bodyDiv w:val="1"/>
      <w:marLeft w:val="0"/>
      <w:marRight w:val="0"/>
      <w:marTop w:val="0"/>
      <w:marBottom w:val="0"/>
      <w:divBdr>
        <w:top w:val="none" w:sz="0" w:space="0" w:color="auto"/>
        <w:left w:val="none" w:sz="0" w:space="0" w:color="auto"/>
        <w:bottom w:val="none" w:sz="0" w:space="0" w:color="auto"/>
        <w:right w:val="none" w:sz="0" w:space="0" w:color="auto"/>
      </w:divBdr>
    </w:div>
    <w:div w:id="1567764351">
      <w:bodyDiv w:val="1"/>
      <w:marLeft w:val="0"/>
      <w:marRight w:val="0"/>
      <w:marTop w:val="0"/>
      <w:marBottom w:val="0"/>
      <w:divBdr>
        <w:top w:val="none" w:sz="0" w:space="0" w:color="auto"/>
        <w:left w:val="none" w:sz="0" w:space="0" w:color="auto"/>
        <w:bottom w:val="none" w:sz="0" w:space="0" w:color="auto"/>
        <w:right w:val="none" w:sz="0" w:space="0" w:color="auto"/>
      </w:divBdr>
    </w:div>
    <w:div w:id="1587958868">
      <w:bodyDiv w:val="1"/>
      <w:marLeft w:val="0"/>
      <w:marRight w:val="0"/>
      <w:marTop w:val="0"/>
      <w:marBottom w:val="0"/>
      <w:divBdr>
        <w:top w:val="none" w:sz="0" w:space="0" w:color="auto"/>
        <w:left w:val="none" w:sz="0" w:space="0" w:color="auto"/>
        <w:bottom w:val="none" w:sz="0" w:space="0" w:color="auto"/>
        <w:right w:val="none" w:sz="0" w:space="0" w:color="auto"/>
      </w:divBdr>
    </w:div>
    <w:div w:id="1605650588">
      <w:bodyDiv w:val="1"/>
      <w:marLeft w:val="0"/>
      <w:marRight w:val="0"/>
      <w:marTop w:val="0"/>
      <w:marBottom w:val="0"/>
      <w:divBdr>
        <w:top w:val="none" w:sz="0" w:space="0" w:color="auto"/>
        <w:left w:val="none" w:sz="0" w:space="0" w:color="auto"/>
        <w:bottom w:val="none" w:sz="0" w:space="0" w:color="auto"/>
        <w:right w:val="none" w:sz="0" w:space="0" w:color="auto"/>
      </w:divBdr>
    </w:div>
    <w:div w:id="1609849005">
      <w:bodyDiv w:val="1"/>
      <w:marLeft w:val="0"/>
      <w:marRight w:val="0"/>
      <w:marTop w:val="0"/>
      <w:marBottom w:val="0"/>
      <w:divBdr>
        <w:top w:val="none" w:sz="0" w:space="0" w:color="auto"/>
        <w:left w:val="none" w:sz="0" w:space="0" w:color="auto"/>
        <w:bottom w:val="none" w:sz="0" w:space="0" w:color="auto"/>
        <w:right w:val="none" w:sz="0" w:space="0" w:color="auto"/>
      </w:divBdr>
    </w:div>
    <w:div w:id="1611231726">
      <w:bodyDiv w:val="1"/>
      <w:marLeft w:val="0"/>
      <w:marRight w:val="0"/>
      <w:marTop w:val="0"/>
      <w:marBottom w:val="0"/>
      <w:divBdr>
        <w:top w:val="none" w:sz="0" w:space="0" w:color="auto"/>
        <w:left w:val="none" w:sz="0" w:space="0" w:color="auto"/>
        <w:bottom w:val="none" w:sz="0" w:space="0" w:color="auto"/>
        <w:right w:val="none" w:sz="0" w:space="0" w:color="auto"/>
      </w:divBdr>
    </w:div>
    <w:div w:id="1624653728">
      <w:bodyDiv w:val="1"/>
      <w:marLeft w:val="0"/>
      <w:marRight w:val="0"/>
      <w:marTop w:val="0"/>
      <w:marBottom w:val="0"/>
      <w:divBdr>
        <w:top w:val="none" w:sz="0" w:space="0" w:color="auto"/>
        <w:left w:val="none" w:sz="0" w:space="0" w:color="auto"/>
        <w:bottom w:val="none" w:sz="0" w:space="0" w:color="auto"/>
        <w:right w:val="none" w:sz="0" w:space="0" w:color="auto"/>
      </w:divBdr>
    </w:div>
    <w:div w:id="1633169163">
      <w:bodyDiv w:val="1"/>
      <w:marLeft w:val="0"/>
      <w:marRight w:val="0"/>
      <w:marTop w:val="0"/>
      <w:marBottom w:val="0"/>
      <w:divBdr>
        <w:top w:val="none" w:sz="0" w:space="0" w:color="auto"/>
        <w:left w:val="none" w:sz="0" w:space="0" w:color="auto"/>
        <w:bottom w:val="none" w:sz="0" w:space="0" w:color="auto"/>
        <w:right w:val="none" w:sz="0" w:space="0" w:color="auto"/>
      </w:divBdr>
    </w:div>
    <w:div w:id="1633362623">
      <w:bodyDiv w:val="1"/>
      <w:marLeft w:val="0"/>
      <w:marRight w:val="0"/>
      <w:marTop w:val="0"/>
      <w:marBottom w:val="0"/>
      <w:divBdr>
        <w:top w:val="none" w:sz="0" w:space="0" w:color="auto"/>
        <w:left w:val="none" w:sz="0" w:space="0" w:color="auto"/>
        <w:bottom w:val="none" w:sz="0" w:space="0" w:color="auto"/>
        <w:right w:val="none" w:sz="0" w:space="0" w:color="auto"/>
      </w:divBdr>
    </w:div>
    <w:div w:id="1633486718">
      <w:bodyDiv w:val="1"/>
      <w:marLeft w:val="0"/>
      <w:marRight w:val="0"/>
      <w:marTop w:val="0"/>
      <w:marBottom w:val="0"/>
      <w:divBdr>
        <w:top w:val="none" w:sz="0" w:space="0" w:color="auto"/>
        <w:left w:val="none" w:sz="0" w:space="0" w:color="auto"/>
        <w:bottom w:val="none" w:sz="0" w:space="0" w:color="auto"/>
        <w:right w:val="none" w:sz="0" w:space="0" w:color="auto"/>
      </w:divBdr>
    </w:div>
    <w:div w:id="1634367551">
      <w:bodyDiv w:val="1"/>
      <w:marLeft w:val="0"/>
      <w:marRight w:val="0"/>
      <w:marTop w:val="0"/>
      <w:marBottom w:val="0"/>
      <w:divBdr>
        <w:top w:val="none" w:sz="0" w:space="0" w:color="auto"/>
        <w:left w:val="none" w:sz="0" w:space="0" w:color="auto"/>
        <w:bottom w:val="none" w:sz="0" w:space="0" w:color="auto"/>
        <w:right w:val="none" w:sz="0" w:space="0" w:color="auto"/>
      </w:divBdr>
    </w:div>
    <w:div w:id="1656378069">
      <w:bodyDiv w:val="1"/>
      <w:marLeft w:val="0"/>
      <w:marRight w:val="0"/>
      <w:marTop w:val="0"/>
      <w:marBottom w:val="0"/>
      <w:divBdr>
        <w:top w:val="none" w:sz="0" w:space="0" w:color="auto"/>
        <w:left w:val="none" w:sz="0" w:space="0" w:color="auto"/>
        <w:bottom w:val="none" w:sz="0" w:space="0" w:color="auto"/>
        <w:right w:val="none" w:sz="0" w:space="0" w:color="auto"/>
      </w:divBdr>
    </w:div>
    <w:div w:id="1663046971">
      <w:bodyDiv w:val="1"/>
      <w:marLeft w:val="0"/>
      <w:marRight w:val="0"/>
      <w:marTop w:val="0"/>
      <w:marBottom w:val="0"/>
      <w:divBdr>
        <w:top w:val="none" w:sz="0" w:space="0" w:color="auto"/>
        <w:left w:val="none" w:sz="0" w:space="0" w:color="auto"/>
        <w:bottom w:val="none" w:sz="0" w:space="0" w:color="auto"/>
        <w:right w:val="none" w:sz="0" w:space="0" w:color="auto"/>
      </w:divBdr>
    </w:div>
    <w:div w:id="1670911279">
      <w:bodyDiv w:val="1"/>
      <w:marLeft w:val="0"/>
      <w:marRight w:val="0"/>
      <w:marTop w:val="0"/>
      <w:marBottom w:val="0"/>
      <w:divBdr>
        <w:top w:val="none" w:sz="0" w:space="0" w:color="auto"/>
        <w:left w:val="none" w:sz="0" w:space="0" w:color="auto"/>
        <w:bottom w:val="none" w:sz="0" w:space="0" w:color="auto"/>
        <w:right w:val="none" w:sz="0" w:space="0" w:color="auto"/>
      </w:divBdr>
    </w:div>
    <w:div w:id="1672217543">
      <w:bodyDiv w:val="1"/>
      <w:marLeft w:val="0"/>
      <w:marRight w:val="0"/>
      <w:marTop w:val="0"/>
      <w:marBottom w:val="0"/>
      <w:divBdr>
        <w:top w:val="none" w:sz="0" w:space="0" w:color="auto"/>
        <w:left w:val="none" w:sz="0" w:space="0" w:color="auto"/>
        <w:bottom w:val="none" w:sz="0" w:space="0" w:color="auto"/>
        <w:right w:val="none" w:sz="0" w:space="0" w:color="auto"/>
      </w:divBdr>
    </w:div>
    <w:div w:id="1679961308">
      <w:bodyDiv w:val="1"/>
      <w:marLeft w:val="0"/>
      <w:marRight w:val="0"/>
      <w:marTop w:val="0"/>
      <w:marBottom w:val="0"/>
      <w:divBdr>
        <w:top w:val="none" w:sz="0" w:space="0" w:color="auto"/>
        <w:left w:val="none" w:sz="0" w:space="0" w:color="auto"/>
        <w:bottom w:val="none" w:sz="0" w:space="0" w:color="auto"/>
        <w:right w:val="none" w:sz="0" w:space="0" w:color="auto"/>
      </w:divBdr>
    </w:div>
    <w:div w:id="1692104166">
      <w:bodyDiv w:val="1"/>
      <w:marLeft w:val="0"/>
      <w:marRight w:val="0"/>
      <w:marTop w:val="0"/>
      <w:marBottom w:val="0"/>
      <w:divBdr>
        <w:top w:val="none" w:sz="0" w:space="0" w:color="auto"/>
        <w:left w:val="none" w:sz="0" w:space="0" w:color="auto"/>
        <w:bottom w:val="none" w:sz="0" w:space="0" w:color="auto"/>
        <w:right w:val="none" w:sz="0" w:space="0" w:color="auto"/>
      </w:divBdr>
    </w:div>
    <w:div w:id="1694264426">
      <w:bodyDiv w:val="1"/>
      <w:marLeft w:val="0"/>
      <w:marRight w:val="0"/>
      <w:marTop w:val="0"/>
      <w:marBottom w:val="0"/>
      <w:divBdr>
        <w:top w:val="none" w:sz="0" w:space="0" w:color="auto"/>
        <w:left w:val="none" w:sz="0" w:space="0" w:color="auto"/>
        <w:bottom w:val="none" w:sz="0" w:space="0" w:color="auto"/>
        <w:right w:val="none" w:sz="0" w:space="0" w:color="auto"/>
      </w:divBdr>
    </w:div>
    <w:div w:id="1704286403">
      <w:bodyDiv w:val="1"/>
      <w:marLeft w:val="0"/>
      <w:marRight w:val="0"/>
      <w:marTop w:val="0"/>
      <w:marBottom w:val="0"/>
      <w:divBdr>
        <w:top w:val="none" w:sz="0" w:space="0" w:color="auto"/>
        <w:left w:val="none" w:sz="0" w:space="0" w:color="auto"/>
        <w:bottom w:val="none" w:sz="0" w:space="0" w:color="auto"/>
        <w:right w:val="none" w:sz="0" w:space="0" w:color="auto"/>
      </w:divBdr>
    </w:div>
    <w:div w:id="1705137337">
      <w:bodyDiv w:val="1"/>
      <w:marLeft w:val="0"/>
      <w:marRight w:val="0"/>
      <w:marTop w:val="0"/>
      <w:marBottom w:val="0"/>
      <w:divBdr>
        <w:top w:val="none" w:sz="0" w:space="0" w:color="auto"/>
        <w:left w:val="none" w:sz="0" w:space="0" w:color="auto"/>
        <w:bottom w:val="none" w:sz="0" w:space="0" w:color="auto"/>
        <w:right w:val="none" w:sz="0" w:space="0" w:color="auto"/>
      </w:divBdr>
    </w:div>
    <w:div w:id="1707480812">
      <w:bodyDiv w:val="1"/>
      <w:marLeft w:val="0"/>
      <w:marRight w:val="0"/>
      <w:marTop w:val="0"/>
      <w:marBottom w:val="0"/>
      <w:divBdr>
        <w:top w:val="none" w:sz="0" w:space="0" w:color="auto"/>
        <w:left w:val="none" w:sz="0" w:space="0" w:color="auto"/>
        <w:bottom w:val="none" w:sz="0" w:space="0" w:color="auto"/>
        <w:right w:val="none" w:sz="0" w:space="0" w:color="auto"/>
      </w:divBdr>
    </w:div>
    <w:div w:id="1712150577">
      <w:bodyDiv w:val="1"/>
      <w:marLeft w:val="0"/>
      <w:marRight w:val="0"/>
      <w:marTop w:val="0"/>
      <w:marBottom w:val="0"/>
      <w:divBdr>
        <w:top w:val="none" w:sz="0" w:space="0" w:color="auto"/>
        <w:left w:val="none" w:sz="0" w:space="0" w:color="auto"/>
        <w:bottom w:val="none" w:sz="0" w:space="0" w:color="auto"/>
        <w:right w:val="none" w:sz="0" w:space="0" w:color="auto"/>
      </w:divBdr>
    </w:div>
    <w:div w:id="1718316956">
      <w:bodyDiv w:val="1"/>
      <w:marLeft w:val="0"/>
      <w:marRight w:val="0"/>
      <w:marTop w:val="0"/>
      <w:marBottom w:val="0"/>
      <w:divBdr>
        <w:top w:val="none" w:sz="0" w:space="0" w:color="auto"/>
        <w:left w:val="none" w:sz="0" w:space="0" w:color="auto"/>
        <w:bottom w:val="none" w:sz="0" w:space="0" w:color="auto"/>
        <w:right w:val="none" w:sz="0" w:space="0" w:color="auto"/>
      </w:divBdr>
    </w:div>
    <w:div w:id="1719283999">
      <w:bodyDiv w:val="1"/>
      <w:marLeft w:val="0"/>
      <w:marRight w:val="0"/>
      <w:marTop w:val="0"/>
      <w:marBottom w:val="0"/>
      <w:divBdr>
        <w:top w:val="none" w:sz="0" w:space="0" w:color="auto"/>
        <w:left w:val="none" w:sz="0" w:space="0" w:color="auto"/>
        <w:bottom w:val="none" w:sz="0" w:space="0" w:color="auto"/>
        <w:right w:val="none" w:sz="0" w:space="0" w:color="auto"/>
      </w:divBdr>
    </w:div>
    <w:div w:id="1728842167">
      <w:bodyDiv w:val="1"/>
      <w:marLeft w:val="0"/>
      <w:marRight w:val="0"/>
      <w:marTop w:val="0"/>
      <w:marBottom w:val="0"/>
      <w:divBdr>
        <w:top w:val="none" w:sz="0" w:space="0" w:color="auto"/>
        <w:left w:val="none" w:sz="0" w:space="0" w:color="auto"/>
        <w:bottom w:val="none" w:sz="0" w:space="0" w:color="auto"/>
        <w:right w:val="none" w:sz="0" w:space="0" w:color="auto"/>
      </w:divBdr>
    </w:div>
    <w:div w:id="1733695184">
      <w:bodyDiv w:val="1"/>
      <w:marLeft w:val="0"/>
      <w:marRight w:val="0"/>
      <w:marTop w:val="0"/>
      <w:marBottom w:val="0"/>
      <w:divBdr>
        <w:top w:val="none" w:sz="0" w:space="0" w:color="auto"/>
        <w:left w:val="none" w:sz="0" w:space="0" w:color="auto"/>
        <w:bottom w:val="none" w:sz="0" w:space="0" w:color="auto"/>
        <w:right w:val="none" w:sz="0" w:space="0" w:color="auto"/>
      </w:divBdr>
    </w:div>
    <w:div w:id="1753307152">
      <w:bodyDiv w:val="1"/>
      <w:marLeft w:val="0"/>
      <w:marRight w:val="0"/>
      <w:marTop w:val="0"/>
      <w:marBottom w:val="0"/>
      <w:divBdr>
        <w:top w:val="none" w:sz="0" w:space="0" w:color="auto"/>
        <w:left w:val="none" w:sz="0" w:space="0" w:color="auto"/>
        <w:bottom w:val="none" w:sz="0" w:space="0" w:color="auto"/>
        <w:right w:val="none" w:sz="0" w:space="0" w:color="auto"/>
      </w:divBdr>
    </w:div>
    <w:div w:id="1754205877">
      <w:bodyDiv w:val="1"/>
      <w:marLeft w:val="0"/>
      <w:marRight w:val="0"/>
      <w:marTop w:val="0"/>
      <w:marBottom w:val="0"/>
      <w:divBdr>
        <w:top w:val="none" w:sz="0" w:space="0" w:color="auto"/>
        <w:left w:val="none" w:sz="0" w:space="0" w:color="auto"/>
        <w:bottom w:val="none" w:sz="0" w:space="0" w:color="auto"/>
        <w:right w:val="none" w:sz="0" w:space="0" w:color="auto"/>
      </w:divBdr>
    </w:div>
    <w:div w:id="1757969983">
      <w:bodyDiv w:val="1"/>
      <w:marLeft w:val="0"/>
      <w:marRight w:val="0"/>
      <w:marTop w:val="0"/>
      <w:marBottom w:val="0"/>
      <w:divBdr>
        <w:top w:val="none" w:sz="0" w:space="0" w:color="auto"/>
        <w:left w:val="none" w:sz="0" w:space="0" w:color="auto"/>
        <w:bottom w:val="none" w:sz="0" w:space="0" w:color="auto"/>
        <w:right w:val="none" w:sz="0" w:space="0" w:color="auto"/>
      </w:divBdr>
    </w:div>
    <w:div w:id="1761024503">
      <w:bodyDiv w:val="1"/>
      <w:marLeft w:val="0"/>
      <w:marRight w:val="0"/>
      <w:marTop w:val="0"/>
      <w:marBottom w:val="0"/>
      <w:divBdr>
        <w:top w:val="none" w:sz="0" w:space="0" w:color="auto"/>
        <w:left w:val="none" w:sz="0" w:space="0" w:color="auto"/>
        <w:bottom w:val="none" w:sz="0" w:space="0" w:color="auto"/>
        <w:right w:val="none" w:sz="0" w:space="0" w:color="auto"/>
      </w:divBdr>
    </w:div>
    <w:div w:id="1768187337">
      <w:bodyDiv w:val="1"/>
      <w:marLeft w:val="0"/>
      <w:marRight w:val="0"/>
      <w:marTop w:val="0"/>
      <w:marBottom w:val="0"/>
      <w:divBdr>
        <w:top w:val="none" w:sz="0" w:space="0" w:color="auto"/>
        <w:left w:val="none" w:sz="0" w:space="0" w:color="auto"/>
        <w:bottom w:val="none" w:sz="0" w:space="0" w:color="auto"/>
        <w:right w:val="none" w:sz="0" w:space="0" w:color="auto"/>
      </w:divBdr>
    </w:div>
    <w:div w:id="1786734047">
      <w:bodyDiv w:val="1"/>
      <w:marLeft w:val="0"/>
      <w:marRight w:val="0"/>
      <w:marTop w:val="0"/>
      <w:marBottom w:val="0"/>
      <w:divBdr>
        <w:top w:val="none" w:sz="0" w:space="0" w:color="auto"/>
        <w:left w:val="none" w:sz="0" w:space="0" w:color="auto"/>
        <w:bottom w:val="none" w:sz="0" w:space="0" w:color="auto"/>
        <w:right w:val="none" w:sz="0" w:space="0" w:color="auto"/>
      </w:divBdr>
    </w:div>
    <w:div w:id="1807047865">
      <w:bodyDiv w:val="1"/>
      <w:marLeft w:val="0"/>
      <w:marRight w:val="0"/>
      <w:marTop w:val="0"/>
      <w:marBottom w:val="0"/>
      <w:divBdr>
        <w:top w:val="none" w:sz="0" w:space="0" w:color="auto"/>
        <w:left w:val="none" w:sz="0" w:space="0" w:color="auto"/>
        <w:bottom w:val="none" w:sz="0" w:space="0" w:color="auto"/>
        <w:right w:val="none" w:sz="0" w:space="0" w:color="auto"/>
      </w:divBdr>
    </w:div>
    <w:div w:id="1810316490">
      <w:bodyDiv w:val="1"/>
      <w:marLeft w:val="0"/>
      <w:marRight w:val="0"/>
      <w:marTop w:val="0"/>
      <w:marBottom w:val="0"/>
      <w:divBdr>
        <w:top w:val="none" w:sz="0" w:space="0" w:color="auto"/>
        <w:left w:val="none" w:sz="0" w:space="0" w:color="auto"/>
        <w:bottom w:val="none" w:sz="0" w:space="0" w:color="auto"/>
        <w:right w:val="none" w:sz="0" w:space="0" w:color="auto"/>
      </w:divBdr>
      <w:divsChild>
        <w:div w:id="1741781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2458032">
              <w:marLeft w:val="0"/>
              <w:marRight w:val="0"/>
              <w:marTop w:val="0"/>
              <w:marBottom w:val="0"/>
              <w:divBdr>
                <w:top w:val="none" w:sz="0" w:space="0" w:color="auto"/>
                <w:left w:val="none" w:sz="0" w:space="0" w:color="auto"/>
                <w:bottom w:val="none" w:sz="0" w:space="0" w:color="auto"/>
                <w:right w:val="none" w:sz="0" w:space="0" w:color="auto"/>
              </w:divBdr>
              <w:divsChild>
                <w:div w:id="5897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911179">
      <w:bodyDiv w:val="1"/>
      <w:marLeft w:val="0"/>
      <w:marRight w:val="0"/>
      <w:marTop w:val="0"/>
      <w:marBottom w:val="0"/>
      <w:divBdr>
        <w:top w:val="none" w:sz="0" w:space="0" w:color="auto"/>
        <w:left w:val="none" w:sz="0" w:space="0" w:color="auto"/>
        <w:bottom w:val="none" w:sz="0" w:space="0" w:color="auto"/>
        <w:right w:val="none" w:sz="0" w:space="0" w:color="auto"/>
      </w:divBdr>
    </w:div>
    <w:div w:id="1824346458">
      <w:bodyDiv w:val="1"/>
      <w:marLeft w:val="0"/>
      <w:marRight w:val="0"/>
      <w:marTop w:val="0"/>
      <w:marBottom w:val="0"/>
      <w:divBdr>
        <w:top w:val="none" w:sz="0" w:space="0" w:color="auto"/>
        <w:left w:val="none" w:sz="0" w:space="0" w:color="auto"/>
        <w:bottom w:val="none" w:sz="0" w:space="0" w:color="auto"/>
        <w:right w:val="none" w:sz="0" w:space="0" w:color="auto"/>
      </w:divBdr>
    </w:div>
    <w:div w:id="1836339753">
      <w:bodyDiv w:val="1"/>
      <w:marLeft w:val="0"/>
      <w:marRight w:val="0"/>
      <w:marTop w:val="0"/>
      <w:marBottom w:val="0"/>
      <w:divBdr>
        <w:top w:val="none" w:sz="0" w:space="0" w:color="auto"/>
        <w:left w:val="none" w:sz="0" w:space="0" w:color="auto"/>
        <w:bottom w:val="none" w:sz="0" w:space="0" w:color="auto"/>
        <w:right w:val="none" w:sz="0" w:space="0" w:color="auto"/>
      </w:divBdr>
    </w:div>
    <w:div w:id="1842159816">
      <w:bodyDiv w:val="1"/>
      <w:marLeft w:val="0"/>
      <w:marRight w:val="0"/>
      <w:marTop w:val="0"/>
      <w:marBottom w:val="0"/>
      <w:divBdr>
        <w:top w:val="none" w:sz="0" w:space="0" w:color="auto"/>
        <w:left w:val="none" w:sz="0" w:space="0" w:color="auto"/>
        <w:bottom w:val="none" w:sz="0" w:space="0" w:color="auto"/>
        <w:right w:val="none" w:sz="0" w:space="0" w:color="auto"/>
      </w:divBdr>
    </w:div>
    <w:div w:id="1849977196">
      <w:bodyDiv w:val="1"/>
      <w:marLeft w:val="0"/>
      <w:marRight w:val="0"/>
      <w:marTop w:val="0"/>
      <w:marBottom w:val="0"/>
      <w:divBdr>
        <w:top w:val="none" w:sz="0" w:space="0" w:color="auto"/>
        <w:left w:val="none" w:sz="0" w:space="0" w:color="auto"/>
        <w:bottom w:val="none" w:sz="0" w:space="0" w:color="auto"/>
        <w:right w:val="none" w:sz="0" w:space="0" w:color="auto"/>
      </w:divBdr>
    </w:div>
    <w:div w:id="1855151315">
      <w:bodyDiv w:val="1"/>
      <w:marLeft w:val="0"/>
      <w:marRight w:val="0"/>
      <w:marTop w:val="0"/>
      <w:marBottom w:val="0"/>
      <w:divBdr>
        <w:top w:val="none" w:sz="0" w:space="0" w:color="auto"/>
        <w:left w:val="none" w:sz="0" w:space="0" w:color="auto"/>
        <w:bottom w:val="none" w:sz="0" w:space="0" w:color="auto"/>
        <w:right w:val="none" w:sz="0" w:space="0" w:color="auto"/>
      </w:divBdr>
    </w:div>
    <w:div w:id="1874419296">
      <w:bodyDiv w:val="1"/>
      <w:marLeft w:val="0"/>
      <w:marRight w:val="0"/>
      <w:marTop w:val="0"/>
      <w:marBottom w:val="0"/>
      <w:divBdr>
        <w:top w:val="none" w:sz="0" w:space="0" w:color="auto"/>
        <w:left w:val="none" w:sz="0" w:space="0" w:color="auto"/>
        <w:bottom w:val="none" w:sz="0" w:space="0" w:color="auto"/>
        <w:right w:val="none" w:sz="0" w:space="0" w:color="auto"/>
      </w:divBdr>
    </w:div>
    <w:div w:id="1882328320">
      <w:bodyDiv w:val="1"/>
      <w:marLeft w:val="0"/>
      <w:marRight w:val="0"/>
      <w:marTop w:val="0"/>
      <w:marBottom w:val="0"/>
      <w:divBdr>
        <w:top w:val="none" w:sz="0" w:space="0" w:color="auto"/>
        <w:left w:val="none" w:sz="0" w:space="0" w:color="auto"/>
        <w:bottom w:val="none" w:sz="0" w:space="0" w:color="auto"/>
        <w:right w:val="none" w:sz="0" w:space="0" w:color="auto"/>
      </w:divBdr>
    </w:div>
    <w:div w:id="1891841148">
      <w:bodyDiv w:val="1"/>
      <w:marLeft w:val="0"/>
      <w:marRight w:val="0"/>
      <w:marTop w:val="0"/>
      <w:marBottom w:val="0"/>
      <w:divBdr>
        <w:top w:val="none" w:sz="0" w:space="0" w:color="auto"/>
        <w:left w:val="none" w:sz="0" w:space="0" w:color="auto"/>
        <w:bottom w:val="none" w:sz="0" w:space="0" w:color="auto"/>
        <w:right w:val="none" w:sz="0" w:space="0" w:color="auto"/>
      </w:divBdr>
    </w:div>
    <w:div w:id="1899971566">
      <w:bodyDiv w:val="1"/>
      <w:marLeft w:val="0"/>
      <w:marRight w:val="0"/>
      <w:marTop w:val="0"/>
      <w:marBottom w:val="0"/>
      <w:divBdr>
        <w:top w:val="none" w:sz="0" w:space="0" w:color="auto"/>
        <w:left w:val="none" w:sz="0" w:space="0" w:color="auto"/>
        <w:bottom w:val="none" w:sz="0" w:space="0" w:color="auto"/>
        <w:right w:val="none" w:sz="0" w:space="0" w:color="auto"/>
      </w:divBdr>
    </w:div>
    <w:div w:id="1914852469">
      <w:bodyDiv w:val="1"/>
      <w:marLeft w:val="0"/>
      <w:marRight w:val="0"/>
      <w:marTop w:val="0"/>
      <w:marBottom w:val="0"/>
      <w:divBdr>
        <w:top w:val="none" w:sz="0" w:space="0" w:color="auto"/>
        <w:left w:val="none" w:sz="0" w:space="0" w:color="auto"/>
        <w:bottom w:val="none" w:sz="0" w:space="0" w:color="auto"/>
        <w:right w:val="none" w:sz="0" w:space="0" w:color="auto"/>
      </w:divBdr>
    </w:div>
    <w:div w:id="1924101404">
      <w:bodyDiv w:val="1"/>
      <w:marLeft w:val="0"/>
      <w:marRight w:val="0"/>
      <w:marTop w:val="0"/>
      <w:marBottom w:val="0"/>
      <w:divBdr>
        <w:top w:val="none" w:sz="0" w:space="0" w:color="auto"/>
        <w:left w:val="none" w:sz="0" w:space="0" w:color="auto"/>
        <w:bottom w:val="none" w:sz="0" w:space="0" w:color="auto"/>
        <w:right w:val="none" w:sz="0" w:space="0" w:color="auto"/>
      </w:divBdr>
    </w:div>
    <w:div w:id="1925453422">
      <w:bodyDiv w:val="1"/>
      <w:marLeft w:val="0"/>
      <w:marRight w:val="0"/>
      <w:marTop w:val="0"/>
      <w:marBottom w:val="0"/>
      <w:divBdr>
        <w:top w:val="none" w:sz="0" w:space="0" w:color="auto"/>
        <w:left w:val="none" w:sz="0" w:space="0" w:color="auto"/>
        <w:bottom w:val="none" w:sz="0" w:space="0" w:color="auto"/>
        <w:right w:val="none" w:sz="0" w:space="0" w:color="auto"/>
      </w:divBdr>
    </w:div>
    <w:div w:id="1936478030">
      <w:bodyDiv w:val="1"/>
      <w:marLeft w:val="0"/>
      <w:marRight w:val="0"/>
      <w:marTop w:val="0"/>
      <w:marBottom w:val="0"/>
      <w:divBdr>
        <w:top w:val="none" w:sz="0" w:space="0" w:color="auto"/>
        <w:left w:val="none" w:sz="0" w:space="0" w:color="auto"/>
        <w:bottom w:val="none" w:sz="0" w:space="0" w:color="auto"/>
        <w:right w:val="none" w:sz="0" w:space="0" w:color="auto"/>
      </w:divBdr>
    </w:div>
    <w:div w:id="1939673064">
      <w:bodyDiv w:val="1"/>
      <w:marLeft w:val="0"/>
      <w:marRight w:val="0"/>
      <w:marTop w:val="0"/>
      <w:marBottom w:val="0"/>
      <w:divBdr>
        <w:top w:val="none" w:sz="0" w:space="0" w:color="auto"/>
        <w:left w:val="none" w:sz="0" w:space="0" w:color="auto"/>
        <w:bottom w:val="none" w:sz="0" w:space="0" w:color="auto"/>
        <w:right w:val="none" w:sz="0" w:space="0" w:color="auto"/>
      </w:divBdr>
      <w:divsChild>
        <w:div w:id="525211971">
          <w:marLeft w:val="0"/>
          <w:marRight w:val="0"/>
          <w:marTop w:val="0"/>
          <w:marBottom w:val="0"/>
          <w:divBdr>
            <w:top w:val="none" w:sz="0" w:space="0" w:color="auto"/>
            <w:left w:val="none" w:sz="0" w:space="0" w:color="auto"/>
            <w:bottom w:val="none" w:sz="0" w:space="0" w:color="auto"/>
            <w:right w:val="none" w:sz="0" w:space="0" w:color="auto"/>
          </w:divBdr>
          <w:divsChild>
            <w:div w:id="744491216">
              <w:marLeft w:val="0"/>
              <w:marRight w:val="0"/>
              <w:marTop w:val="0"/>
              <w:marBottom w:val="0"/>
              <w:divBdr>
                <w:top w:val="none" w:sz="0" w:space="0" w:color="auto"/>
                <w:left w:val="none" w:sz="0" w:space="0" w:color="auto"/>
                <w:bottom w:val="none" w:sz="0" w:space="0" w:color="auto"/>
                <w:right w:val="none" w:sz="0" w:space="0" w:color="auto"/>
              </w:divBdr>
            </w:div>
          </w:divsChild>
        </w:div>
        <w:div w:id="1297829623">
          <w:marLeft w:val="0"/>
          <w:marRight w:val="0"/>
          <w:marTop w:val="0"/>
          <w:marBottom w:val="0"/>
          <w:divBdr>
            <w:top w:val="none" w:sz="0" w:space="0" w:color="auto"/>
            <w:left w:val="none" w:sz="0" w:space="0" w:color="auto"/>
            <w:bottom w:val="none" w:sz="0" w:space="0" w:color="auto"/>
            <w:right w:val="none" w:sz="0" w:space="0" w:color="auto"/>
          </w:divBdr>
          <w:divsChild>
            <w:div w:id="7700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72490">
      <w:bodyDiv w:val="1"/>
      <w:marLeft w:val="0"/>
      <w:marRight w:val="0"/>
      <w:marTop w:val="0"/>
      <w:marBottom w:val="0"/>
      <w:divBdr>
        <w:top w:val="none" w:sz="0" w:space="0" w:color="auto"/>
        <w:left w:val="none" w:sz="0" w:space="0" w:color="auto"/>
        <w:bottom w:val="none" w:sz="0" w:space="0" w:color="auto"/>
        <w:right w:val="none" w:sz="0" w:space="0" w:color="auto"/>
      </w:divBdr>
    </w:div>
    <w:div w:id="1963346114">
      <w:bodyDiv w:val="1"/>
      <w:marLeft w:val="0"/>
      <w:marRight w:val="0"/>
      <w:marTop w:val="0"/>
      <w:marBottom w:val="0"/>
      <w:divBdr>
        <w:top w:val="none" w:sz="0" w:space="0" w:color="auto"/>
        <w:left w:val="none" w:sz="0" w:space="0" w:color="auto"/>
        <w:bottom w:val="none" w:sz="0" w:space="0" w:color="auto"/>
        <w:right w:val="none" w:sz="0" w:space="0" w:color="auto"/>
      </w:divBdr>
    </w:div>
    <w:div w:id="1969629239">
      <w:bodyDiv w:val="1"/>
      <w:marLeft w:val="0"/>
      <w:marRight w:val="0"/>
      <w:marTop w:val="0"/>
      <w:marBottom w:val="0"/>
      <w:divBdr>
        <w:top w:val="none" w:sz="0" w:space="0" w:color="auto"/>
        <w:left w:val="none" w:sz="0" w:space="0" w:color="auto"/>
        <w:bottom w:val="none" w:sz="0" w:space="0" w:color="auto"/>
        <w:right w:val="none" w:sz="0" w:space="0" w:color="auto"/>
      </w:divBdr>
    </w:div>
    <w:div w:id="1982614610">
      <w:bodyDiv w:val="1"/>
      <w:marLeft w:val="0"/>
      <w:marRight w:val="0"/>
      <w:marTop w:val="0"/>
      <w:marBottom w:val="0"/>
      <w:divBdr>
        <w:top w:val="none" w:sz="0" w:space="0" w:color="auto"/>
        <w:left w:val="none" w:sz="0" w:space="0" w:color="auto"/>
        <w:bottom w:val="none" w:sz="0" w:space="0" w:color="auto"/>
        <w:right w:val="none" w:sz="0" w:space="0" w:color="auto"/>
      </w:divBdr>
    </w:div>
    <w:div w:id="1987003010">
      <w:bodyDiv w:val="1"/>
      <w:marLeft w:val="0"/>
      <w:marRight w:val="0"/>
      <w:marTop w:val="0"/>
      <w:marBottom w:val="0"/>
      <w:divBdr>
        <w:top w:val="none" w:sz="0" w:space="0" w:color="auto"/>
        <w:left w:val="none" w:sz="0" w:space="0" w:color="auto"/>
        <w:bottom w:val="none" w:sz="0" w:space="0" w:color="auto"/>
        <w:right w:val="none" w:sz="0" w:space="0" w:color="auto"/>
      </w:divBdr>
    </w:div>
    <w:div w:id="1992370770">
      <w:bodyDiv w:val="1"/>
      <w:marLeft w:val="0"/>
      <w:marRight w:val="0"/>
      <w:marTop w:val="0"/>
      <w:marBottom w:val="0"/>
      <w:divBdr>
        <w:top w:val="none" w:sz="0" w:space="0" w:color="auto"/>
        <w:left w:val="none" w:sz="0" w:space="0" w:color="auto"/>
        <w:bottom w:val="none" w:sz="0" w:space="0" w:color="auto"/>
        <w:right w:val="none" w:sz="0" w:space="0" w:color="auto"/>
      </w:divBdr>
    </w:div>
    <w:div w:id="1995065015">
      <w:bodyDiv w:val="1"/>
      <w:marLeft w:val="0"/>
      <w:marRight w:val="0"/>
      <w:marTop w:val="0"/>
      <w:marBottom w:val="0"/>
      <w:divBdr>
        <w:top w:val="none" w:sz="0" w:space="0" w:color="auto"/>
        <w:left w:val="none" w:sz="0" w:space="0" w:color="auto"/>
        <w:bottom w:val="none" w:sz="0" w:space="0" w:color="auto"/>
        <w:right w:val="none" w:sz="0" w:space="0" w:color="auto"/>
      </w:divBdr>
    </w:div>
    <w:div w:id="2016034340">
      <w:bodyDiv w:val="1"/>
      <w:marLeft w:val="0"/>
      <w:marRight w:val="0"/>
      <w:marTop w:val="0"/>
      <w:marBottom w:val="0"/>
      <w:divBdr>
        <w:top w:val="none" w:sz="0" w:space="0" w:color="auto"/>
        <w:left w:val="none" w:sz="0" w:space="0" w:color="auto"/>
        <w:bottom w:val="none" w:sz="0" w:space="0" w:color="auto"/>
        <w:right w:val="none" w:sz="0" w:space="0" w:color="auto"/>
      </w:divBdr>
    </w:div>
    <w:div w:id="2020228228">
      <w:bodyDiv w:val="1"/>
      <w:marLeft w:val="0"/>
      <w:marRight w:val="0"/>
      <w:marTop w:val="0"/>
      <w:marBottom w:val="0"/>
      <w:divBdr>
        <w:top w:val="none" w:sz="0" w:space="0" w:color="auto"/>
        <w:left w:val="none" w:sz="0" w:space="0" w:color="auto"/>
        <w:bottom w:val="none" w:sz="0" w:space="0" w:color="auto"/>
        <w:right w:val="none" w:sz="0" w:space="0" w:color="auto"/>
      </w:divBdr>
    </w:div>
    <w:div w:id="2029870718">
      <w:bodyDiv w:val="1"/>
      <w:marLeft w:val="0"/>
      <w:marRight w:val="0"/>
      <w:marTop w:val="0"/>
      <w:marBottom w:val="0"/>
      <w:divBdr>
        <w:top w:val="none" w:sz="0" w:space="0" w:color="auto"/>
        <w:left w:val="none" w:sz="0" w:space="0" w:color="auto"/>
        <w:bottom w:val="none" w:sz="0" w:space="0" w:color="auto"/>
        <w:right w:val="none" w:sz="0" w:space="0" w:color="auto"/>
      </w:divBdr>
    </w:div>
    <w:div w:id="2054651078">
      <w:bodyDiv w:val="1"/>
      <w:marLeft w:val="0"/>
      <w:marRight w:val="0"/>
      <w:marTop w:val="0"/>
      <w:marBottom w:val="0"/>
      <w:divBdr>
        <w:top w:val="none" w:sz="0" w:space="0" w:color="auto"/>
        <w:left w:val="none" w:sz="0" w:space="0" w:color="auto"/>
        <w:bottom w:val="none" w:sz="0" w:space="0" w:color="auto"/>
        <w:right w:val="none" w:sz="0" w:space="0" w:color="auto"/>
      </w:divBdr>
    </w:div>
    <w:div w:id="2070766753">
      <w:bodyDiv w:val="1"/>
      <w:marLeft w:val="0"/>
      <w:marRight w:val="0"/>
      <w:marTop w:val="0"/>
      <w:marBottom w:val="0"/>
      <w:divBdr>
        <w:top w:val="none" w:sz="0" w:space="0" w:color="auto"/>
        <w:left w:val="none" w:sz="0" w:space="0" w:color="auto"/>
        <w:bottom w:val="none" w:sz="0" w:space="0" w:color="auto"/>
        <w:right w:val="none" w:sz="0" w:space="0" w:color="auto"/>
      </w:divBdr>
    </w:div>
    <w:div w:id="2094617063">
      <w:bodyDiv w:val="1"/>
      <w:marLeft w:val="0"/>
      <w:marRight w:val="0"/>
      <w:marTop w:val="0"/>
      <w:marBottom w:val="0"/>
      <w:divBdr>
        <w:top w:val="none" w:sz="0" w:space="0" w:color="auto"/>
        <w:left w:val="none" w:sz="0" w:space="0" w:color="auto"/>
        <w:bottom w:val="none" w:sz="0" w:space="0" w:color="auto"/>
        <w:right w:val="none" w:sz="0" w:space="0" w:color="auto"/>
      </w:divBdr>
      <w:divsChild>
        <w:div w:id="1759017219">
          <w:marLeft w:val="0"/>
          <w:marRight w:val="0"/>
          <w:marTop w:val="0"/>
          <w:marBottom w:val="0"/>
          <w:divBdr>
            <w:top w:val="none" w:sz="0" w:space="0" w:color="auto"/>
            <w:left w:val="none" w:sz="0" w:space="0" w:color="auto"/>
            <w:bottom w:val="none" w:sz="0" w:space="0" w:color="auto"/>
            <w:right w:val="none" w:sz="0" w:space="0" w:color="auto"/>
          </w:divBdr>
          <w:divsChild>
            <w:div w:id="1376151438">
              <w:marLeft w:val="0"/>
              <w:marRight w:val="0"/>
              <w:marTop w:val="0"/>
              <w:marBottom w:val="0"/>
              <w:divBdr>
                <w:top w:val="none" w:sz="0" w:space="0" w:color="auto"/>
                <w:left w:val="none" w:sz="0" w:space="0" w:color="auto"/>
                <w:bottom w:val="none" w:sz="0" w:space="0" w:color="auto"/>
                <w:right w:val="none" w:sz="0" w:space="0" w:color="auto"/>
              </w:divBdr>
              <w:divsChild>
                <w:div w:id="645739280">
                  <w:marLeft w:val="0"/>
                  <w:marRight w:val="0"/>
                  <w:marTop w:val="0"/>
                  <w:marBottom w:val="0"/>
                  <w:divBdr>
                    <w:top w:val="none" w:sz="0" w:space="0" w:color="auto"/>
                    <w:left w:val="none" w:sz="0" w:space="0" w:color="auto"/>
                    <w:bottom w:val="none" w:sz="0" w:space="0" w:color="auto"/>
                    <w:right w:val="none" w:sz="0" w:space="0" w:color="auto"/>
                  </w:divBdr>
                  <w:divsChild>
                    <w:div w:id="1471173102">
                      <w:marLeft w:val="0"/>
                      <w:marRight w:val="0"/>
                      <w:marTop w:val="0"/>
                      <w:marBottom w:val="0"/>
                      <w:divBdr>
                        <w:top w:val="none" w:sz="0" w:space="0" w:color="auto"/>
                        <w:left w:val="none" w:sz="0" w:space="0" w:color="auto"/>
                        <w:bottom w:val="none" w:sz="0" w:space="0" w:color="auto"/>
                        <w:right w:val="none" w:sz="0" w:space="0" w:color="auto"/>
                      </w:divBdr>
                      <w:divsChild>
                        <w:div w:id="16841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6076">
                  <w:marLeft w:val="0"/>
                  <w:marRight w:val="0"/>
                  <w:marTop w:val="0"/>
                  <w:marBottom w:val="0"/>
                  <w:divBdr>
                    <w:top w:val="none" w:sz="0" w:space="0" w:color="auto"/>
                    <w:left w:val="none" w:sz="0" w:space="0" w:color="auto"/>
                    <w:bottom w:val="none" w:sz="0" w:space="0" w:color="auto"/>
                    <w:right w:val="none" w:sz="0" w:space="0" w:color="auto"/>
                  </w:divBdr>
                  <w:divsChild>
                    <w:div w:id="196823334">
                      <w:marLeft w:val="0"/>
                      <w:marRight w:val="0"/>
                      <w:marTop w:val="0"/>
                      <w:marBottom w:val="0"/>
                      <w:divBdr>
                        <w:top w:val="none" w:sz="0" w:space="0" w:color="auto"/>
                        <w:left w:val="none" w:sz="0" w:space="0" w:color="auto"/>
                        <w:bottom w:val="none" w:sz="0" w:space="0" w:color="auto"/>
                        <w:right w:val="none" w:sz="0" w:space="0" w:color="auto"/>
                      </w:divBdr>
                      <w:divsChild>
                        <w:div w:id="20047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83035">
                  <w:marLeft w:val="0"/>
                  <w:marRight w:val="0"/>
                  <w:marTop w:val="0"/>
                  <w:marBottom w:val="0"/>
                  <w:divBdr>
                    <w:top w:val="none" w:sz="0" w:space="0" w:color="auto"/>
                    <w:left w:val="none" w:sz="0" w:space="0" w:color="auto"/>
                    <w:bottom w:val="none" w:sz="0" w:space="0" w:color="auto"/>
                    <w:right w:val="none" w:sz="0" w:space="0" w:color="auto"/>
                  </w:divBdr>
                  <w:divsChild>
                    <w:div w:id="1078553153">
                      <w:marLeft w:val="0"/>
                      <w:marRight w:val="0"/>
                      <w:marTop w:val="0"/>
                      <w:marBottom w:val="0"/>
                      <w:divBdr>
                        <w:top w:val="none" w:sz="0" w:space="0" w:color="auto"/>
                        <w:left w:val="none" w:sz="0" w:space="0" w:color="auto"/>
                        <w:bottom w:val="none" w:sz="0" w:space="0" w:color="auto"/>
                        <w:right w:val="none" w:sz="0" w:space="0" w:color="auto"/>
                      </w:divBdr>
                      <w:divsChild>
                        <w:div w:id="11410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4865">
                  <w:marLeft w:val="0"/>
                  <w:marRight w:val="0"/>
                  <w:marTop w:val="0"/>
                  <w:marBottom w:val="0"/>
                  <w:divBdr>
                    <w:top w:val="none" w:sz="0" w:space="0" w:color="auto"/>
                    <w:left w:val="none" w:sz="0" w:space="0" w:color="auto"/>
                    <w:bottom w:val="none" w:sz="0" w:space="0" w:color="auto"/>
                    <w:right w:val="none" w:sz="0" w:space="0" w:color="auto"/>
                  </w:divBdr>
                  <w:divsChild>
                    <w:div w:id="1818064140">
                      <w:marLeft w:val="0"/>
                      <w:marRight w:val="0"/>
                      <w:marTop w:val="0"/>
                      <w:marBottom w:val="0"/>
                      <w:divBdr>
                        <w:top w:val="none" w:sz="0" w:space="0" w:color="auto"/>
                        <w:left w:val="none" w:sz="0" w:space="0" w:color="auto"/>
                        <w:bottom w:val="none" w:sz="0" w:space="0" w:color="auto"/>
                        <w:right w:val="none" w:sz="0" w:space="0" w:color="auto"/>
                      </w:divBdr>
                      <w:divsChild>
                        <w:div w:id="979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446114">
          <w:marLeft w:val="0"/>
          <w:marRight w:val="0"/>
          <w:marTop w:val="0"/>
          <w:marBottom w:val="0"/>
          <w:divBdr>
            <w:top w:val="none" w:sz="0" w:space="0" w:color="auto"/>
            <w:left w:val="none" w:sz="0" w:space="0" w:color="auto"/>
            <w:bottom w:val="none" w:sz="0" w:space="0" w:color="auto"/>
            <w:right w:val="none" w:sz="0" w:space="0" w:color="auto"/>
          </w:divBdr>
          <w:divsChild>
            <w:div w:id="922184376">
              <w:marLeft w:val="0"/>
              <w:marRight w:val="0"/>
              <w:marTop w:val="0"/>
              <w:marBottom w:val="0"/>
              <w:divBdr>
                <w:top w:val="none" w:sz="0" w:space="0" w:color="auto"/>
                <w:left w:val="none" w:sz="0" w:space="0" w:color="auto"/>
                <w:bottom w:val="none" w:sz="0" w:space="0" w:color="auto"/>
                <w:right w:val="none" w:sz="0" w:space="0" w:color="auto"/>
              </w:divBdr>
              <w:divsChild>
                <w:div w:id="1468426791">
                  <w:marLeft w:val="0"/>
                  <w:marRight w:val="0"/>
                  <w:marTop w:val="0"/>
                  <w:marBottom w:val="0"/>
                  <w:divBdr>
                    <w:top w:val="none" w:sz="0" w:space="0" w:color="auto"/>
                    <w:left w:val="none" w:sz="0" w:space="0" w:color="auto"/>
                    <w:bottom w:val="none" w:sz="0" w:space="0" w:color="auto"/>
                    <w:right w:val="none" w:sz="0" w:space="0" w:color="auto"/>
                  </w:divBdr>
                  <w:divsChild>
                    <w:div w:id="1236477206">
                      <w:marLeft w:val="0"/>
                      <w:marRight w:val="0"/>
                      <w:marTop w:val="0"/>
                      <w:marBottom w:val="0"/>
                      <w:divBdr>
                        <w:top w:val="none" w:sz="0" w:space="0" w:color="auto"/>
                        <w:left w:val="none" w:sz="0" w:space="0" w:color="auto"/>
                        <w:bottom w:val="none" w:sz="0" w:space="0" w:color="auto"/>
                        <w:right w:val="none" w:sz="0" w:space="0" w:color="auto"/>
                      </w:divBdr>
                      <w:divsChild>
                        <w:div w:id="21472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90521">
                  <w:marLeft w:val="0"/>
                  <w:marRight w:val="0"/>
                  <w:marTop w:val="0"/>
                  <w:marBottom w:val="0"/>
                  <w:divBdr>
                    <w:top w:val="none" w:sz="0" w:space="0" w:color="auto"/>
                    <w:left w:val="none" w:sz="0" w:space="0" w:color="auto"/>
                    <w:bottom w:val="none" w:sz="0" w:space="0" w:color="auto"/>
                    <w:right w:val="none" w:sz="0" w:space="0" w:color="auto"/>
                  </w:divBdr>
                  <w:divsChild>
                    <w:div w:id="986860991">
                      <w:marLeft w:val="0"/>
                      <w:marRight w:val="0"/>
                      <w:marTop w:val="0"/>
                      <w:marBottom w:val="0"/>
                      <w:divBdr>
                        <w:top w:val="none" w:sz="0" w:space="0" w:color="auto"/>
                        <w:left w:val="none" w:sz="0" w:space="0" w:color="auto"/>
                        <w:bottom w:val="none" w:sz="0" w:space="0" w:color="auto"/>
                        <w:right w:val="none" w:sz="0" w:space="0" w:color="auto"/>
                      </w:divBdr>
                      <w:divsChild>
                        <w:div w:id="20830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6726">
                  <w:marLeft w:val="0"/>
                  <w:marRight w:val="0"/>
                  <w:marTop w:val="0"/>
                  <w:marBottom w:val="0"/>
                  <w:divBdr>
                    <w:top w:val="none" w:sz="0" w:space="0" w:color="auto"/>
                    <w:left w:val="none" w:sz="0" w:space="0" w:color="auto"/>
                    <w:bottom w:val="none" w:sz="0" w:space="0" w:color="auto"/>
                    <w:right w:val="none" w:sz="0" w:space="0" w:color="auto"/>
                  </w:divBdr>
                  <w:divsChild>
                    <w:div w:id="1202597835">
                      <w:marLeft w:val="0"/>
                      <w:marRight w:val="0"/>
                      <w:marTop w:val="0"/>
                      <w:marBottom w:val="0"/>
                      <w:divBdr>
                        <w:top w:val="none" w:sz="0" w:space="0" w:color="auto"/>
                        <w:left w:val="none" w:sz="0" w:space="0" w:color="auto"/>
                        <w:bottom w:val="none" w:sz="0" w:space="0" w:color="auto"/>
                        <w:right w:val="none" w:sz="0" w:space="0" w:color="auto"/>
                      </w:divBdr>
                      <w:divsChild>
                        <w:div w:id="4410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23173">
                  <w:marLeft w:val="0"/>
                  <w:marRight w:val="0"/>
                  <w:marTop w:val="0"/>
                  <w:marBottom w:val="0"/>
                  <w:divBdr>
                    <w:top w:val="none" w:sz="0" w:space="0" w:color="auto"/>
                    <w:left w:val="none" w:sz="0" w:space="0" w:color="auto"/>
                    <w:bottom w:val="none" w:sz="0" w:space="0" w:color="auto"/>
                    <w:right w:val="none" w:sz="0" w:space="0" w:color="auto"/>
                  </w:divBdr>
                  <w:divsChild>
                    <w:div w:id="1748769908">
                      <w:marLeft w:val="0"/>
                      <w:marRight w:val="0"/>
                      <w:marTop w:val="0"/>
                      <w:marBottom w:val="0"/>
                      <w:divBdr>
                        <w:top w:val="none" w:sz="0" w:space="0" w:color="auto"/>
                        <w:left w:val="none" w:sz="0" w:space="0" w:color="auto"/>
                        <w:bottom w:val="none" w:sz="0" w:space="0" w:color="auto"/>
                        <w:right w:val="none" w:sz="0" w:space="0" w:color="auto"/>
                      </w:divBdr>
                      <w:divsChild>
                        <w:div w:id="103025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6135">
          <w:marLeft w:val="0"/>
          <w:marRight w:val="0"/>
          <w:marTop w:val="0"/>
          <w:marBottom w:val="0"/>
          <w:divBdr>
            <w:top w:val="none" w:sz="0" w:space="0" w:color="auto"/>
            <w:left w:val="none" w:sz="0" w:space="0" w:color="auto"/>
            <w:bottom w:val="none" w:sz="0" w:space="0" w:color="auto"/>
            <w:right w:val="none" w:sz="0" w:space="0" w:color="auto"/>
          </w:divBdr>
          <w:divsChild>
            <w:div w:id="735013048">
              <w:marLeft w:val="0"/>
              <w:marRight w:val="0"/>
              <w:marTop w:val="0"/>
              <w:marBottom w:val="0"/>
              <w:divBdr>
                <w:top w:val="none" w:sz="0" w:space="0" w:color="auto"/>
                <w:left w:val="none" w:sz="0" w:space="0" w:color="auto"/>
                <w:bottom w:val="none" w:sz="0" w:space="0" w:color="auto"/>
                <w:right w:val="none" w:sz="0" w:space="0" w:color="auto"/>
              </w:divBdr>
              <w:divsChild>
                <w:div w:id="183981802">
                  <w:marLeft w:val="0"/>
                  <w:marRight w:val="0"/>
                  <w:marTop w:val="0"/>
                  <w:marBottom w:val="0"/>
                  <w:divBdr>
                    <w:top w:val="none" w:sz="0" w:space="0" w:color="auto"/>
                    <w:left w:val="none" w:sz="0" w:space="0" w:color="auto"/>
                    <w:bottom w:val="none" w:sz="0" w:space="0" w:color="auto"/>
                    <w:right w:val="none" w:sz="0" w:space="0" w:color="auto"/>
                  </w:divBdr>
                  <w:divsChild>
                    <w:div w:id="429281292">
                      <w:marLeft w:val="0"/>
                      <w:marRight w:val="0"/>
                      <w:marTop w:val="0"/>
                      <w:marBottom w:val="0"/>
                      <w:divBdr>
                        <w:top w:val="none" w:sz="0" w:space="0" w:color="auto"/>
                        <w:left w:val="none" w:sz="0" w:space="0" w:color="auto"/>
                        <w:bottom w:val="none" w:sz="0" w:space="0" w:color="auto"/>
                        <w:right w:val="none" w:sz="0" w:space="0" w:color="auto"/>
                      </w:divBdr>
                      <w:divsChild>
                        <w:div w:id="170343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2696">
                  <w:marLeft w:val="0"/>
                  <w:marRight w:val="0"/>
                  <w:marTop w:val="0"/>
                  <w:marBottom w:val="0"/>
                  <w:divBdr>
                    <w:top w:val="none" w:sz="0" w:space="0" w:color="auto"/>
                    <w:left w:val="none" w:sz="0" w:space="0" w:color="auto"/>
                    <w:bottom w:val="none" w:sz="0" w:space="0" w:color="auto"/>
                    <w:right w:val="none" w:sz="0" w:space="0" w:color="auto"/>
                  </w:divBdr>
                  <w:divsChild>
                    <w:div w:id="1760783785">
                      <w:marLeft w:val="0"/>
                      <w:marRight w:val="0"/>
                      <w:marTop w:val="0"/>
                      <w:marBottom w:val="0"/>
                      <w:divBdr>
                        <w:top w:val="none" w:sz="0" w:space="0" w:color="auto"/>
                        <w:left w:val="none" w:sz="0" w:space="0" w:color="auto"/>
                        <w:bottom w:val="none" w:sz="0" w:space="0" w:color="auto"/>
                        <w:right w:val="none" w:sz="0" w:space="0" w:color="auto"/>
                      </w:divBdr>
                      <w:divsChild>
                        <w:div w:id="201780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4731">
                  <w:marLeft w:val="0"/>
                  <w:marRight w:val="0"/>
                  <w:marTop w:val="0"/>
                  <w:marBottom w:val="0"/>
                  <w:divBdr>
                    <w:top w:val="none" w:sz="0" w:space="0" w:color="auto"/>
                    <w:left w:val="none" w:sz="0" w:space="0" w:color="auto"/>
                    <w:bottom w:val="none" w:sz="0" w:space="0" w:color="auto"/>
                    <w:right w:val="none" w:sz="0" w:space="0" w:color="auto"/>
                  </w:divBdr>
                  <w:divsChild>
                    <w:div w:id="1465653897">
                      <w:marLeft w:val="0"/>
                      <w:marRight w:val="0"/>
                      <w:marTop w:val="0"/>
                      <w:marBottom w:val="0"/>
                      <w:divBdr>
                        <w:top w:val="none" w:sz="0" w:space="0" w:color="auto"/>
                        <w:left w:val="none" w:sz="0" w:space="0" w:color="auto"/>
                        <w:bottom w:val="none" w:sz="0" w:space="0" w:color="auto"/>
                        <w:right w:val="none" w:sz="0" w:space="0" w:color="auto"/>
                      </w:divBdr>
                      <w:divsChild>
                        <w:div w:id="49226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245">
                  <w:marLeft w:val="0"/>
                  <w:marRight w:val="0"/>
                  <w:marTop w:val="0"/>
                  <w:marBottom w:val="0"/>
                  <w:divBdr>
                    <w:top w:val="none" w:sz="0" w:space="0" w:color="auto"/>
                    <w:left w:val="none" w:sz="0" w:space="0" w:color="auto"/>
                    <w:bottom w:val="none" w:sz="0" w:space="0" w:color="auto"/>
                    <w:right w:val="none" w:sz="0" w:space="0" w:color="auto"/>
                  </w:divBdr>
                  <w:divsChild>
                    <w:div w:id="1252279757">
                      <w:marLeft w:val="0"/>
                      <w:marRight w:val="0"/>
                      <w:marTop w:val="0"/>
                      <w:marBottom w:val="0"/>
                      <w:divBdr>
                        <w:top w:val="none" w:sz="0" w:space="0" w:color="auto"/>
                        <w:left w:val="none" w:sz="0" w:space="0" w:color="auto"/>
                        <w:bottom w:val="none" w:sz="0" w:space="0" w:color="auto"/>
                        <w:right w:val="none" w:sz="0" w:space="0" w:color="auto"/>
                      </w:divBdr>
                      <w:divsChild>
                        <w:div w:id="145845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28042">
          <w:marLeft w:val="0"/>
          <w:marRight w:val="0"/>
          <w:marTop w:val="0"/>
          <w:marBottom w:val="0"/>
          <w:divBdr>
            <w:top w:val="none" w:sz="0" w:space="0" w:color="auto"/>
            <w:left w:val="none" w:sz="0" w:space="0" w:color="auto"/>
            <w:bottom w:val="none" w:sz="0" w:space="0" w:color="auto"/>
            <w:right w:val="none" w:sz="0" w:space="0" w:color="auto"/>
          </w:divBdr>
          <w:divsChild>
            <w:div w:id="896092505">
              <w:marLeft w:val="0"/>
              <w:marRight w:val="0"/>
              <w:marTop w:val="0"/>
              <w:marBottom w:val="0"/>
              <w:divBdr>
                <w:top w:val="none" w:sz="0" w:space="0" w:color="auto"/>
                <w:left w:val="none" w:sz="0" w:space="0" w:color="auto"/>
                <w:bottom w:val="none" w:sz="0" w:space="0" w:color="auto"/>
                <w:right w:val="none" w:sz="0" w:space="0" w:color="auto"/>
              </w:divBdr>
              <w:divsChild>
                <w:div w:id="719942654">
                  <w:marLeft w:val="0"/>
                  <w:marRight w:val="0"/>
                  <w:marTop w:val="0"/>
                  <w:marBottom w:val="0"/>
                  <w:divBdr>
                    <w:top w:val="none" w:sz="0" w:space="0" w:color="auto"/>
                    <w:left w:val="none" w:sz="0" w:space="0" w:color="auto"/>
                    <w:bottom w:val="none" w:sz="0" w:space="0" w:color="auto"/>
                    <w:right w:val="none" w:sz="0" w:space="0" w:color="auto"/>
                  </w:divBdr>
                  <w:divsChild>
                    <w:div w:id="11928153">
                      <w:marLeft w:val="0"/>
                      <w:marRight w:val="0"/>
                      <w:marTop w:val="0"/>
                      <w:marBottom w:val="0"/>
                      <w:divBdr>
                        <w:top w:val="none" w:sz="0" w:space="0" w:color="auto"/>
                        <w:left w:val="none" w:sz="0" w:space="0" w:color="auto"/>
                        <w:bottom w:val="none" w:sz="0" w:space="0" w:color="auto"/>
                        <w:right w:val="none" w:sz="0" w:space="0" w:color="auto"/>
                      </w:divBdr>
                      <w:divsChild>
                        <w:div w:id="153611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08167">
                  <w:marLeft w:val="0"/>
                  <w:marRight w:val="0"/>
                  <w:marTop w:val="0"/>
                  <w:marBottom w:val="0"/>
                  <w:divBdr>
                    <w:top w:val="none" w:sz="0" w:space="0" w:color="auto"/>
                    <w:left w:val="none" w:sz="0" w:space="0" w:color="auto"/>
                    <w:bottom w:val="none" w:sz="0" w:space="0" w:color="auto"/>
                    <w:right w:val="none" w:sz="0" w:space="0" w:color="auto"/>
                  </w:divBdr>
                  <w:divsChild>
                    <w:div w:id="1442842510">
                      <w:marLeft w:val="0"/>
                      <w:marRight w:val="0"/>
                      <w:marTop w:val="0"/>
                      <w:marBottom w:val="0"/>
                      <w:divBdr>
                        <w:top w:val="none" w:sz="0" w:space="0" w:color="auto"/>
                        <w:left w:val="none" w:sz="0" w:space="0" w:color="auto"/>
                        <w:bottom w:val="none" w:sz="0" w:space="0" w:color="auto"/>
                        <w:right w:val="none" w:sz="0" w:space="0" w:color="auto"/>
                      </w:divBdr>
                      <w:divsChild>
                        <w:div w:id="98239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59341">
                  <w:marLeft w:val="0"/>
                  <w:marRight w:val="0"/>
                  <w:marTop w:val="0"/>
                  <w:marBottom w:val="0"/>
                  <w:divBdr>
                    <w:top w:val="none" w:sz="0" w:space="0" w:color="auto"/>
                    <w:left w:val="none" w:sz="0" w:space="0" w:color="auto"/>
                    <w:bottom w:val="none" w:sz="0" w:space="0" w:color="auto"/>
                    <w:right w:val="none" w:sz="0" w:space="0" w:color="auto"/>
                  </w:divBdr>
                  <w:divsChild>
                    <w:div w:id="1312904394">
                      <w:marLeft w:val="0"/>
                      <w:marRight w:val="0"/>
                      <w:marTop w:val="0"/>
                      <w:marBottom w:val="0"/>
                      <w:divBdr>
                        <w:top w:val="none" w:sz="0" w:space="0" w:color="auto"/>
                        <w:left w:val="none" w:sz="0" w:space="0" w:color="auto"/>
                        <w:bottom w:val="none" w:sz="0" w:space="0" w:color="auto"/>
                        <w:right w:val="none" w:sz="0" w:space="0" w:color="auto"/>
                      </w:divBdr>
                      <w:divsChild>
                        <w:div w:id="214585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926">
                  <w:marLeft w:val="0"/>
                  <w:marRight w:val="0"/>
                  <w:marTop w:val="0"/>
                  <w:marBottom w:val="0"/>
                  <w:divBdr>
                    <w:top w:val="none" w:sz="0" w:space="0" w:color="auto"/>
                    <w:left w:val="none" w:sz="0" w:space="0" w:color="auto"/>
                    <w:bottom w:val="none" w:sz="0" w:space="0" w:color="auto"/>
                    <w:right w:val="none" w:sz="0" w:space="0" w:color="auto"/>
                  </w:divBdr>
                  <w:divsChild>
                    <w:div w:id="1741293632">
                      <w:marLeft w:val="0"/>
                      <w:marRight w:val="0"/>
                      <w:marTop w:val="0"/>
                      <w:marBottom w:val="0"/>
                      <w:divBdr>
                        <w:top w:val="none" w:sz="0" w:space="0" w:color="auto"/>
                        <w:left w:val="none" w:sz="0" w:space="0" w:color="auto"/>
                        <w:bottom w:val="none" w:sz="0" w:space="0" w:color="auto"/>
                        <w:right w:val="none" w:sz="0" w:space="0" w:color="auto"/>
                      </w:divBdr>
                      <w:divsChild>
                        <w:div w:id="6353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08824">
      <w:bodyDiv w:val="1"/>
      <w:marLeft w:val="0"/>
      <w:marRight w:val="0"/>
      <w:marTop w:val="0"/>
      <w:marBottom w:val="0"/>
      <w:divBdr>
        <w:top w:val="none" w:sz="0" w:space="0" w:color="auto"/>
        <w:left w:val="none" w:sz="0" w:space="0" w:color="auto"/>
        <w:bottom w:val="none" w:sz="0" w:space="0" w:color="auto"/>
        <w:right w:val="none" w:sz="0" w:space="0" w:color="auto"/>
      </w:divBdr>
    </w:div>
    <w:div w:id="2110732041">
      <w:bodyDiv w:val="1"/>
      <w:marLeft w:val="0"/>
      <w:marRight w:val="0"/>
      <w:marTop w:val="0"/>
      <w:marBottom w:val="0"/>
      <w:divBdr>
        <w:top w:val="none" w:sz="0" w:space="0" w:color="auto"/>
        <w:left w:val="none" w:sz="0" w:space="0" w:color="auto"/>
        <w:bottom w:val="none" w:sz="0" w:space="0" w:color="auto"/>
        <w:right w:val="none" w:sz="0" w:space="0" w:color="auto"/>
      </w:divBdr>
    </w:div>
    <w:div w:id="2112233951">
      <w:bodyDiv w:val="1"/>
      <w:marLeft w:val="0"/>
      <w:marRight w:val="0"/>
      <w:marTop w:val="0"/>
      <w:marBottom w:val="0"/>
      <w:divBdr>
        <w:top w:val="none" w:sz="0" w:space="0" w:color="auto"/>
        <w:left w:val="none" w:sz="0" w:space="0" w:color="auto"/>
        <w:bottom w:val="none" w:sz="0" w:space="0" w:color="auto"/>
        <w:right w:val="none" w:sz="0" w:space="0" w:color="auto"/>
      </w:divBdr>
    </w:div>
    <w:div w:id="2112582467">
      <w:bodyDiv w:val="1"/>
      <w:marLeft w:val="0"/>
      <w:marRight w:val="0"/>
      <w:marTop w:val="0"/>
      <w:marBottom w:val="0"/>
      <w:divBdr>
        <w:top w:val="none" w:sz="0" w:space="0" w:color="auto"/>
        <w:left w:val="none" w:sz="0" w:space="0" w:color="auto"/>
        <w:bottom w:val="none" w:sz="0" w:space="0" w:color="auto"/>
        <w:right w:val="none" w:sz="0" w:space="0" w:color="auto"/>
      </w:divBdr>
    </w:div>
    <w:div w:id="2116435254">
      <w:bodyDiv w:val="1"/>
      <w:marLeft w:val="0"/>
      <w:marRight w:val="0"/>
      <w:marTop w:val="0"/>
      <w:marBottom w:val="0"/>
      <w:divBdr>
        <w:top w:val="none" w:sz="0" w:space="0" w:color="auto"/>
        <w:left w:val="none" w:sz="0" w:space="0" w:color="auto"/>
        <w:bottom w:val="none" w:sz="0" w:space="0" w:color="auto"/>
        <w:right w:val="none" w:sz="0" w:space="0" w:color="auto"/>
      </w:divBdr>
    </w:div>
    <w:div w:id="2131045013">
      <w:bodyDiv w:val="1"/>
      <w:marLeft w:val="0"/>
      <w:marRight w:val="0"/>
      <w:marTop w:val="0"/>
      <w:marBottom w:val="0"/>
      <w:divBdr>
        <w:top w:val="none" w:sz="0" w:space="0" w:color="auto"/>
        <w:left w:val="none" w:sz="0" w:space="0" w:color="auto"/>
        <w:bottom w:val="none" w:sz="0" w:space="0" w:color="auto"/>
        <w:right w:val="none" w:sz="0" w:space="0" w:color="auto"/>
      </w:divBdr>
    </w:div>
    <w:div w:id="2134248202">
      <w:bodyDiv w:val="1"/>
      <w:marLeft w:val="0"/>
      <w:marRight w:val="0"/>
      <w:marTop w:val="0"/>
      <w:marBottom w:val="0"/>
      <w:divBdr>
        <w:top w:val="none" w:sz="0" w:space="0" w:color="auto"/>
        <w:left w:val="none" w:sz="0" w:space="0" w:color="auto"/>
        <w:bottom w:val="none" w:sz="0" w:space="0" w:color="auto"/>
        <w:right w:val="none" w:sz="0" w:space="0" w:color="auto"/>
      </w:divBdr>
    </w:div>
    <w:div w:id="2136213744">
      <w:bodyDiv w:val="1"/>
      <w:marLeft w:val="0"/>
      <w:marRight w:val="0"/>
      <w:marTop w:val="0"/>
      <w:marBottom w:val="0"/>
      <w:divBdr>
        <w:top w:val="none" w:sz="0" w:space="0" w:color="auto"/>
        <w:left w:val="none" w:sz="0" w:space="0" w:color="auto"/>
        <w:bottom w:val="none" w:sz="0" w:space="0" w:color="auto"/>
        <w:right w:val="none" w:sz="0" w:space="0" w:color="auto"/>
      </w:divBdr>
    </w:div>
    <w:div w:id="2143452749">
      <w:bodyDiv w:val="1"/>
      <w:marLeft w:val="0"/>
      <w:marRight w:val="0"/>
      <w:marTop w:val="0"/>
      <w:marBottom w:val="0"/>
      <w:divBdr>
        <w:top w:val="none" w:sz="0" w:space="0" w:color="auto"/>
        <w:left w:val="none" w:sz="0" w:space="0" w:color="auto"/>
        <w:bottom w:val="none" w:sz="0" w:space="0" w:color="auto"/>
        <w:right w:val="none" w:sz="0" w:space="0" w:color="auto"/>
      </w:divBdr>
    </w:div>
    <w:div w:id="214669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civil.info.hu/civil-szervezetek" TargetMode="External"/><Relationship Id="rId26" Type="http://schemas.openxmlformats.org/officeDocument/2006/relationships/chart" Target="charts/chart3.xm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2.emf"/><Relationship Id="rId42" Type="http://schemas.openxmlformats.org/officeDocument/2006/relationships/theme" Target="theme/theme1.xml"/><Relationship Id="rId47"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civil.info.hu/civil-szervezetek" TargetMode="External"/><Relationship Id="rId25" Type="http://schemas.openxmlformats.org/officeDocument/2006/relationships/chart" Target="charts/chart2.xml"/><Relationship Id="rId33" Type="http://schemas.openxmlformats.org/officeDocument/2006/relationships/image" Target="media/image11.emf"/><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civil.info.hu/civil-szervezetek" TargetMode="External"/><Relationship Id="rId20" Type="http://schemas.openxmlformats.org/officeDocument/2006/relationships/hyperlink" Target="http://civil.info.hu/civil-szervezetek"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xml"/><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map.mbfsz.gov.hu/nater/" TargetMode="External"/><Relationship Id="rId28" Type="http://schemas.openxmlformats.org/officeDocument/2006/relationships/chart" Target="charts/chart5.xml"/><Relationship Id="rId36" Type="http://schemas.openxmlformats.org/officeDocument/2006/relationships/hyperlink" Target="https://emir.palyazat.gov.hu/nyertes/" TargetMode="External"/><Relationship Id="rId10" Type="http://schemas.openxmlformats.org/officeDocument/2006/relationships/endnotes" Target="endnotes.xml"/><Relationship Id="rId19" Type="http://schemas.openxmlformats.org/officeDocument/2006/relationships/hyperlink" Target="http://civil.info.hu/civil-szervezetek"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nater.mbfsz.gov.hu/hu/node/2" TargetMode="External"/><Relationship Id="rId27" Type="http://schemas.openxmlformats.org/officeDocument/2006/relationships/chart" Target="charts/chart4.xml"/><Relationship Id="rId30" Type="http://schemas.openxmlformats.org/officeDocument/2006/relationships/image" Target="media/image8.png"/><Relationship Id="rId35" Type="http://schemas.openxmlformats.org/officeDocument/2006/relationships/hyperlink" Target="https://emir.palyazat.gov.hu/nyerte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map.mbfsz.gov.hu/nater/" TargetMode="External"/><Relationship Id="rId1" Type="http://schemas.openxmlformats.org/officeDocument/2006/relationships/hyperlink" Target="http://www.origo.hu/auto/20140811-bosch-atlag-16-ezer-kilometert-autozunk-egy-ev-alatt.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olndonnerP\Desktop\Vm5_SECAP\Ajka\Ajka_SECA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olndonnerP\Desktop\Vm5_SECAP\Ajka\Ajka_SECA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olndonnerP\Desktop\Vm5_SECAP\Ajka\Ajka_SECA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olndonnerP\Desktop\Vm5_SECAP\Ajka\Ajka_SECA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olndonnerP\Desktop\Vm5_SECAP\Ajka\Ajka_SECA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714285714285715"/>
          <c:y val="5.9523809523809521E-2"/>
          <c:w val="0.32275132275132273"/>
          <c:h val="0.80158730158730163"/>
        </c:manualLayout>
      </c:layout>
      <c:barChart>
        <c:barDir val="col"/>
        <c:grouping val="stacked"/>
        <c:varyColors val="0"/>
        <c:ser>
          <c:idx val="5"/>
          <c:order val="0"/>
          <c:tx>
            <c:strRef>
              <c:f>'Mitigation Report'!$Y$46</c:f>
              <c:strCache>
                <c:ptCount val="1"/>
                <c:pt idx="0">
                  <c:v>Egyéb</c:v>
                </c:pt>
              </c:strCache>
            </c:strRef>
          </c:tx>
          <c:spPr>
            <a:solidFill>
              <a:srgbClr val="D9D9D9"/>
            </a:solidFill>
            <a:ln w="25400">
              <a:noFill/>
            </a:ln>
          </c:spPr>
          <c:invertIfNegative val="0"/>
          <c:cat>
            <c:numRef>
              <c:f>'Mitigation Report'!$C$8</c:f>
              <c:numCache>
                <c:formatCode>General</c:formatCode>
                <c:ptCount val="1"/>
                <c:pt idx="0">
                  <c:v>2009</c:v>
                </c:pt>
              </c:numCache>
            </c:numRef>
          </c:cat>
          <c:val>
            <c:numRef>
              <c:f>'Mitigation Report'!$Z$46</c:f>
              <c:numCache>
                <c:formatCode>0</c:formatCode>
                <c:ptCount val="1"/>
                <c:pt idx="0">
                  <c:v>0</c:v>
                </c:pt>
              </c:numCache>
            </c:numRef>
          </c:val>
          <c:extLst xmlns:c16r2="http://schemas.microsoft.com/office/drawing/2015/06/chart">
            <c:ext xmlns:c16="http://schemas.microsoft.com/office/drawing/2014/chart" uri="{C3380CC4-5D6E-409C-BE32-E72D297353CC}">
              <c16:uniqueId val="{00000000-89A5-4843-9979-D0B8A2FEAEE0}"/>
            </c:ext>
          </c:extLst>
        </c:ser>
        <c:ser>
          <c:idx val="4"/>
          <c:order val="1"/>
          <c:tx>
            <c:strRef>
              <c:f>'Mitigation Report'!$Y$45</c:f>
              <c:strCache>
                <c:ptCount val="1"/>
                <c:pt idx="0">
                  <c:v>Közlekedés</c:v>
                </c:pt>
              </c:strCache>
            </c:strRef>
          </c:tx>
          <c:spPr>
            <a:solidFill>
              <a:srgbClr val="003068"/>
            </a:solidFill>
            <a:ln w="25400">
              <a:noFill/>
            </a:ln>
          </c:spPr>
          <c:invertIfNegative val="0"/>
          <c:cat>
            <c:numRef>
              <c:f>'Mitigation Report'!$C$8</c:f>
              <c:numCache>
                <c:formatCode>General</c:formatCode>
                <c:ptCount val="1"/>
                <c:pt idx="0">
                  <c:v>2009</c:v>
                </c:pt>
              </c:numCache>
            </c:numRef>
          </c:cat>
          <c:val>
            <c:numRef>
              <c:f>'Mitigation Report'!$Z$45</c:f>
              <c:numCache>
                <c:formatCode>0</c:formatCode>
                <c:ptCount val="1"/>
                <c:pt idx="0">
                  <c:v>89777.9</c:v>
                </c:pt>
              </c:numCache>
            </c:numRef>
          </c:val>
          <c:extLst xmlns:c16r2="http://schemas.microsoft.com/office/drawing/2015/06/chart">
            <c:ext xmlns:c16="http://schemas.microsoft.com/office/drawing/2014/chart" uri="{C3380CC4-5D6E-409C-BE32-E72D297353CC}">
              <c16:uniqueId val="{00000001-89A5-4843-9979-D0B8A2FEAEE0}"/>
            </c:ext>
          </c:extLst>
        </c:ser>
        <c:ser>
          <c:idx val="6"/>
          <c:order val="2"/>
          <c:tx>
            <c:strRef>
              <c:f>'Mitigation Report'!$Y$44</c:f>
              <c:strCache>
                <c:ptCount val="1"/>
                <c:pt idx="0">
                  <c:v>Ipar</c:v>
                </c:pt>
              </c:strCache>
            </c:strRef>
          </c:tx>
          <c:spPr>
            <a:solidFill>
              <a:srgbClr val="FCD6B6"/>
            </a:solidFill>
            <a:ln w="25400">
              <a:noFill/>
            </a:ln>
          </c:spPr>
          <c:invertIfNegative val="0"/>
          <c:cat>
            <c:numRef>
              <c:f>'Mitigation Report'!$C$8</c:f>
              <c:numCache>
                <c:formatCode>General</c:formatCode>
                <c:ptCount val="1"/>
                <c:pt idx="0">
                  <c:v>2009</c:v>
                </c:pt>
              </c:numCache>
            </c:numRef>
          </c:cat>
          <c:val>
            <c:numRef>
              <c:f>'Mitigation Report'!$Z$44</c:f>
              <c:numCache>
                <c:formatCode>0</c:formatCode>
                <c:ptCount val="1"/>
                <c:pt idx="0">
                  <c:v>19378</c:v>
                </c:pt>
              </c:numCache>
            </c:numRef>
          </c:val>
          <c:extLst xmlns:c16r2="http://schemas.microsoft.com/office/drawing/2015/06/chart">
            <c:ext xmlns:c16="http://schemas.microsoft.com/office/drawing/2014/chart" uri="{C3380CC4-5D6E-409C-BE32-E72D297353CC}">
              <c16:uniqueId val="{00000002-89A5-4843-9979-D0B8A2FEAEE0}"/>
            </c:ext>
          </c:extLst>
        </c:ser>
        <c:ser>
          <c:idx val="3"/>
          <c:order val="3"/>
          <c:tx>
            <c:strRef>
              <c:f>'Mitigation Report'!$Y$43</c:f>
              <c:strCache>
                <c:ptCount val="1"/>
                <c:pt idx="0">
                  <c:v>Közvilágítás</c:v>
                </c:pt>
              </c:strCache>
            </c:strRef>
          </c:tx>
          <c:spPr>
            <a:solidFill>
              <a:srgbClr val="DCE6F1"/>
            </a:solidFill>
            <a:ln w="25400">
              <a:noFill/>
            </a:ln>
          </c:spPr>
          <c:invertIfNegative val="0"/>
          <c:cat>
            <c:numRef>
              <c:f>'Mitigation Report'!$C$8</c:f>
              <c:numCache>
                <c:formatCode>General</c:formatCode>
                <c:ptCount val="1"/>
                <c:pt idx="0">
                  <c:v>2009</c:v>
                </c:pt>
              </c:numCache>
            </c:numRef>
          </c:cat>
          <c:val>
            <c:numRef>
              <c:f>'Mitigation Report'!$Z$43</c:f>
              <c:numCache>
                <c:formatCode>0</c:formatCode>
                <c:ptCount val="1"/>
                <c:pt idx="0">
                  <c:v>0</c:v>
                </c:pt>
              </c:numCache>
            </c:numRef>
          </c:val>
          <c:extLst xmlns:c16r2="http://schemas.microsoft.com/office/drawing/2015/06/chart">
            <c:ext xmlns:c16="http://schemas.microsoft.com/office/drawing/2014/chart" uri="{C3380CC4-5D6E-409C-BE32-E72D297353CC}">
              <c16:uniqueId val="{00000003-89A5-4843-9979-D0B8A2FEAEE0}"/>
            </c:ext>
          </c:extLst>
        </c:ser>
        <c:ser>
          <c:idx val="2"/>
          <c:order val="4"/>
          <c:tx>
            <c:strRef>
              <c:f>'Mitigation Report'!$Y$42</c:f>
              <c:strCache>
                <c:ptCount val="1"/>
                <c:pt idx="0">
                  <c:v>Lakossági</c:v>
                </c:pt>
              </c:strCache>
            </c:strRef>
          </c:tx>
          <c:spPr>
            <a:solidFill>
              <a:srgbClr val="97B42A"/>
            </a:solidFill>
            <a:ln w="25400">
              <a:noFill/>
            </a:ln>
          </c:spPr>
          <c:invertIfNegative val="0"/>
          <c:cat>
            <c:numRef>
              <c:f>'Mitigation Report'!$C$8</c:f>
              <c:numCache>
                <c:formatCode>General</c:formatCode>
                <c:ptCount val="1"/>
                <c:pt idx="0">
                  <c:v>2009</c:v>
                </c:pt>
              </c:numCache>
            </c:numRef>
          </c:cat>
          <c:val>
            <c:numRef>
              <c:f>'Mitigation Report'!$Z$42</c:f>
              <c:numCache>
                <c:formatCode>0</c:formatCode>
                <c:ptCount val="1"/>
                <c:pt idx="0">
                  <c:v>121574.95000000001</c:v>
                </c:pt>
              </c:numCache>
            </c:numRef>
          </c:val>
          <c:extLst xmlns:c16r2="http://schemas.microsoft.com/office/drawing/2015/06/chart">
            <c:ext xmlns:c16="http://schemas.microsoft.com/office/drawing/2014/chart" uri="{C3380CC4-5D6E-409C-BE32-E72D297353CC}">
              <c16:uniqueId val="{00000004-89A5-4843-9979-D0B8A2FEAEE0}"/>
            </c:ext>
          </c:extLst>
        </c:ser>
        <c:ser>
          <c:idx val="1"/>
          <c:order val="5"/>
          <c:tx>
            <c:strRef>
              <c:f>'Mitigation Report'!$Y$41</c:f>
              <c:strCache>
                <c:ptCount val="1"/>
                <c:pt idx="0">
                  <c:v>Szolgáltatási</c:v>
                </c:pt>
              </c:strCache>
            </c:strRef>
          </c:tx>
          <c:spPr>
            <a:solidFill>
              <a:srgbClr val="FFD500"/>
            </a:solidFill>
            <a:ln w="25400">
              <a:noFill/>
            </a:ln>
          </c:spPr>
          <c:invertIfNegative val="0"/>
          <c:cat>
            <c:numRef>
              <c:f>'Mitigation Report'!$C$8</c:f>
              <c:numCache>
                <c:formatCode>General</c:formatCode>
                <c:ptCount val="1"/>
                <c:pt idx="0">
                  <c:v>2009</c:v>
                </c:pt>
              </c:numCache>
            </c:numRef>
          </c:cat>
          <c:val>
            <c:numRef>
              <c:f>'Mitigation Report'!$Z$41</c:f>
              <c:numCache>
                <c:formatCode>0</c:formatCode>
                <c:ptCount val="1"/>
                <c:pt idx="0">
                  <c:v>30487.95</c:v>
                </c:pt>
              </c:numCache>
            </c:numRef>
          </c:val>
          <c:extLst xmlns:c16r2="http://schemas.microsoft.com/office/drawing/2015/06/chart">
            <c:ext xmlns:c16="http://schemas.microsoft.com/office/drawing/2014/chart" uri="{C3380CC4-5D6E-409C-BE32-E72D297353CC}">
              <c16:uniqueId val="{00000005-89A5-4843-9979-D0B8A2FEAEE0}"/>
            </c:ext>
          </c:extLst>
        </c:ser>
        <c:ser>
          <c:idx val="0"/>
          <c:order val="6"/>
          <c:tx>
            <c:strRef>
              <c:f>'Mitigation Report'!$Y$40</c:f>
              <c:strCache>
                <c:ptCount val="1"/>
                <c:pt idx="0">
                  <c:v>Önkormányzati</c:v>
                </c:pt>
              </c:strCache>
            </c:strRef>
          </c:tx>
          <c:spPr>
            <a:solidFill>
              <a:srgbClr val="006AB3"/>
            </a:solidFill>
            <a:ln w="25400">
              <a:noFill/>
            </a:ln>
          </c:spPr>
          <c:invertIfNegative val="0"/>
          <c:cat>
            <c:numRef>
              <c:f>'Mitigation Report'!$C$8</c:f>
              <c:numCache>
                <c:formatCode>General</c:formatCode>
                <c:ptCount val="1"/>
                <c:pt idx="0">
                  <c:v>2009</c:v>
                </c:pt>
              </c:numCache>
            </c:numRef>
          </c:cat>
          <c:val>
            <c:numRef>
              <c:f>'Mitigation Report'!$Z$40</c:f>
              <c:numCache>
                <c:formatCode>0</c:formatCode>
                <c:ptCount val="1"/>
                <c:pt idx="0">
                  <c:v>9360.3009999999995</c:v>
                </c:pt>
              </c:numCache>
            </c:numRef>
          </c:val>
          <c:extLst xmlns:c16r2="http://schemas.microsoft.com/office/drawing/2015/06/chart">
            <c:ext xmlns:c16="http://schemas.microsoft.com/office/drawing/2014/chart" uri="{C3380CC4-5D6E-409C-BE32-E72D297353CC}">
              <c16:uniqueId val="{00000006-89A5-4843-9979-D0B8A2FEAEE0}"/>
            </c:ext>
          </c:extLst>
        </c:ser>
        <c:dLbls>
          <c:showLegendKey val="0"/>
          <c:showVal val="0"/>
          <c:showCatName val="0"/>
          <c:showSerName val="0"/>
          <c:showPercent val="0"/>
          <c:showBubbleSize val="0"/>
        </c:dLbls>
        <c:gapWidth val="75"/>
        <c:overlap val="100"/>
        <c:axId val="586029264"/>
        <c:axId val="586029656"/>
      </c:barChart>
      <c:catAx>
        <c:axId val="586029264"/>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900" b="0" i="0" u="none" strike="noStrike" baseline="0">
                <a:solidFill>
                  <a:srgbClr val="003300"/>
                </a:solidFill>
                <a:latin typeface="Arial"/>
                <a:ea typeface="Arial"/>
                <a:cs typeface="Arial"/>
              </a:defRPr>
            </a:pPr>
            <a:endParaRPr lang="hu-HU"/>
          </a:p>
        </c:txPr>
        <c:crossAx val="586029656"/>
        <c:crosses val="autoZero"/>
        <c:auto val="1"/>
        <c:lblAlgn val="ctr"/>
        <c:lblOffset val="100"/>
        <c:noMultiLvlLbl val="0"/>
      </c:catAx>
      <c:valAx>
        <c:axId val="586029656"/>
        <c:scaling>
          <c:orientation val="minMax"/>
        </c:scaling>
        <c:delete val="0"/>
        <c:axPos val="l"/>
        <c:title>
          <c:tx>
            <c:rich>
              <a:bodyPr/>
              <a:lstStyle/>
              <a:p>
                <a:pPr>
                  <a:defRPr sz="1000" b="1" i="0" u="none" strike="noStrike" baseline="0">
                    <a:solidFill>
                      <a:srgbClr val="003300"/>
                    </a:solidFill>
                    <a:latin typeface="Arial"/>
                    <a:ea typeface="Arial"/>
                    <a:cs typeface="Arial"/>
                  </a:defRPr>
                </a:pPr>
                <a:r>
                  <a:rPr lang="hu-HU"/>
                  <a:t>MWh/év</a:t>
                </a:r>
              </a:p>
            </c:rich>
          </c:tx>
          <c:layout>
            <c:manualLayout>
              <c:xMode val="edge"/>
              <c:yMode val="edge"/>
              <c:x val="2.0387451568553931E-2"/>
              <c:y val="0.33064533599966672"/>
            </c:manualLayout>
          </c:layout>
          <c:overlay val="0"/>
          <c:spPr>
            <a:noFill/>
            <a:ln w="25400">
              <a:noFill/>
            </a:ln>
          </c:spPr>
        </c:title>
        <c:numFmt formatCode="0" sourceLinked="1"/>
        <c:majorTickMark val="out"/>
        <c:minorTickMark val="none"/>
        <c:tickLblPos val="nextTo"/>
        <c:spPr>
          <a:ln w="3175">
            <a:solidFill>
              <a:srgbClr val="808080"/>
            </a:solidFill>
            <a:prstDash val="solid"/>
          </a:ln>
        </c:spPr>
        <c:txPr>
          <a:bodyPr rot="0" vert="horz"/>
          <a:lstStyle/>
          <a:p>
            <a:pPr>
              <a:defRPr sz="900" b="0" i="0" u="none" strike="noStrike" baseline="0">
                <a:solidFill>
                  <a:srgbClr val="003300"/>
                </a:solidFill>
                <a:latin typeface="Arial"/>
                <a:ea typeface="Arial"/>
                <a:cs typeface="Arial"/>
              </a:defRPr>
            </a:pPr>
            <a:endParaRPr lang="hu-HU"/>
          </a:p>
        </c:txPr>
        <c:crossAx val="586029264"/>
        <c:crosses val="autoZero"/>
        <c:crossBetween val="between"/>
      </c:valAx>
      <c:spPr>
        <a:noFill/>
        <a:ln w="25400">
          <a:noFill/>
        </a:ln>
      </c:spPr>
    </c:plotArea>
    <c:legend>
      <c:legendPos val="r"/>
      <c:layout>
        <c:manualLayout>
          <c:xMode val="edge"/>
          <c:yMode val="edge"/>
          <c:x val="0.69314474579566443"/>
          <c:y val="0.17857684456109651"/>
          <c:w val="0.29366051465789"/>
          <c:h val="0.714307794858976"/>
        </c:manualLayout>
      </c:layout>
      <c:overlay val="0"/>
      <c:spPr>
        <a:noFill/>
        <a:ln w="25400">
          <a:noFill/>
        </a:ln>
      </c:spPr>
      <c:txPr>
        <a:bodyPr/>
        <a:lstStyle/>
        <a:p>
          <a:pPr>
            <a:defRPr sz="575" b="0" i="0" u="none" strike="noStrike" baseline="0">
              <a:solidFill>
                <a:srgbClr val="003300"/>
              </a:solidFill>
              <a:latin typeface="Arial"/>
              <a:ea typeface="Arial"/>
              <a:cs typeface="Arial"/>
            </a:defRPr>
          </a:pPr>
          <a:endParaRPr lang="hu-HU"/>
        </a:p>
      </c:txPr>
    </c:legend>
    <c:plotVisOnly val="1"/>
    <c:dispBlanksAs val="gap"/>
    <c:showDLblsOverMax val="0"/>
  </c:chart>
  <c:spPr>
    <a:solidFill>
      <a:srgbClr val="F8F8F8"/>
    </a:solidFill>
    <a:ln w="3175">
      <a:solidFill>
        <a:srgbClr val="99CC00"/>
      </a:solidFill>
      <a:prstDash val="lgDash"/>
    </a:ln>
  </c:spPr>
  <c:txPr>
    <a:bodyPr/>
    <a:lstStyle/>
    <a:p>
      <a:pPr>
        <a:defRPr sz="1000" b="0" i="0" u="none" strike="noStrike" baseline="0">
          <a:solidFill>
            <a:srgbClr val="003300"/>
          </a:solidFill>
          <a:latin typeface="Arial"/>
          <a:ea typeface="Arial"/>
          <a:cs typeface="Arial"/>
        </a:defRPr>
      </a:pPr>
      <a:endParaRPr lang="hu-H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spPr>
            <a:solidFill>
              <a:srgbClr val="003068"/>
            </a:solidFill>
            <a:ln w="25400">
              <a:noFill/>
            </a:ln>
          </c:spPr>
          <c:dPt>
            <c:idx val="0"/>
            <c:bubble3D val="0"/>
            <c:spPr>
              <a:solidFill>
                <a:srgbClr val="006AB3"/>
              </a:solidFill>
              <a:ln w="25400">
                <a:noFill/>
              </a:ln>
            </c:spPr>
            <c:extLst xmlns:c16r2="http://schemas.microsoft.com/office/drawing/2015/06/chart">
              <c:ext xmlns:c16="http://schemas.microsoft.com/office/drawing/2014/chart" uri="{C3380CC4-5D6E-409C-BE32-E72D297353CC}">
                <c16:uniqueId val="{00000001-BE4E-4F48-B446-E760EA2ACCFF}"/>
              </c:ext>
            </c:extLst>
          </c:dPt>
          <c:dPt>
            <c:idx val="1"/>
            <c:bubble3D val="0"/>
            <c:spPr>
              <a:solidFill>
                <a:srgbClr val="FFD500"/>
              </a:solidFill>
              <a:ln w="25400">
                <a:noFill/>
              </a:ln>
            </c:spPr>
            <c:extLst xmlns:c16r2="http://schemas.microsoft.com/office/drawing/2015/06/chart">
              <c:ext xmlns:c16="http://schemas.microsoft.com/office/drawing/2014/chart" uri="{C3380CC4-5D6E-409C-BE32-E72D297353CC}">
                <c16:uniqueId val="{00000003-BE4E-4F48-B446-E760EA2ACCFF}"/>
              </c:ext>
            </c:extLst>
          </c:dPt>
          <c:dPt>
            <c:idx val="2"/>
            <c:bubble3D val="0"/>
            <c:spPr>
              <a:solidFill>
                <a:srgbClr val="97B42A"/>
              </a:solidFill>
              <a:ln w="25400">
                <a:noFill/>
              </a:ln>
            </c:spPr>
            <c:extLst xmlns:c16r2="http://schemas.microsoft.com/office/drawing/2015/06/chart">
              <c:ext xmlns:c16="http://schemas.microsoft.com/office/drawing/2014/chart" uri="{C3380CC4-5D6E-409C-BE32-E72D297353CC}">
                <c16:uniqueId val="{00000005-BE4E-4F48-B446-E760EA2ACCFF}"/>
              </c:ext>
            </c:extLst>
          </c:dPt>
          <c:dPt>
            <c:idx val="3"/>
            <c:bubble3D val="0"/>
            <c:spPr>
              <a:solidFill>
                <a:srgbClr val="DCE6F1"/>
              </a:solidFill>
              <a:ln w="25400">
                <a:noFill/>
              </a:ln>
            </c:spPr>
            <c:extLst xmlns:c16r2="http://schemas.microsoft.com/office/drawing/2015/06/chart">
              <c:ext xmlns:c16="http://schemas.microsoft.com/office/drawing/2014/chart" uri="{C3380CC4-5D6E-409C-BE32-E72D297353CC}">
                <c16:uniqueId val="{00000007-BE4E-4F48-B446-E760EA2ACCFF}"/>
              </c:ext>
            </c:extLst>
          </c:dPt>
          <c:dPt>
            <c:idx val="4"/>
            <c:bubble3D val="0"/>
            <c:spPr>
              <a:solidFill>
                <a:srgbClr val="FCD6B6"/>
              </a:solidFill>
              <a:ln w="25400">
                <a:noFill/>
              </a:ln>
            </c:spPr>
            <c:extLst xmlns:c16r2="http://schemas.microsoft.com/office/drawing/2015/06/chart">
              <c:ext xmlns:c16="http://schemas.microsoft.com/office/drawing/2014/chart" uri="{C3380CC4-5D6E-409C-BE32-E72D297353CC}">
                <c16:uniqueId val="{00000009-BE4E-4F48-B446-E760EA2ACCFF}"/>
              </c:ext>
            </c:extLst>
          </c:dPt>
          <c:dPt>
            <c:idx val="5"/>
            <c:bubble3D val="0"/>
            <c:extLst xmlns:c16r2="http://schemas.microsoft.com/office/drawing/2015/06/chart">
              <c:ext xmlns:c16="http://schemas.microsoft.com/office/drawing/2014/chart" uri="{C3380CC4-5D6E-409C-BE32-E72D297353CC}">
                <c16:uniqueId val="{0000000A-BE4E-4F48-B446-E760EA2ACCFF}"/>
              </c:ext>
            </c:extLst>
          </c:dPt>
          <c:dPt>
            <c:idx val="6"/>
            <c:bubble3D val="0"/>
            <c:spPr>
              <a:solidFill>
                <a:srgbClr val="D9D9D9"/>
              </a:solidFill>
              <a:ln w="25400">
                <a:noFill/>
              </a:ln>
            </c:spPr>
            <c:extLst xmlns:c16r2="http://schemas.microsoft.com/office/drawing/2015/06/chart">
              <c:ext xmlns:c16="http://schemas.microsoft.com/office/drawing/2014/chart" uri="{C3380CC4-5D6E-409C-BE32-E72D297353CC}">
                <c16:uniqueId val="{0000000C-BE4E-4F48-B446-E760EA2ACCFF}"/>
              </c:ext>
            </c:extLst>
          </c:dPt>
          <c:dLbls>
            <c:dLbl>
              <c:idx val="0"/>
              <c:layout>
                <c:manualLayout>
                  <c:x val="4.263565891472873E-2"/>
                  <c:y val="-0.13133473135955037"/>
                </c:manualLayout>
              </c:layout>
              <c:spPr>
                <a:noFill/>
                <a:ln w="25400">
                  <a:noFill/>
                </a:ln>
              </c:spPr>
              <c:txPr>
                <a:bodyPr/>
                <a:lstStyle/>
                <a:p>
                  <a:pPr>
                    <a:defRPr sz="9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E4E-4F48-B446-E760EA2ACCFF}"/>
                </c:ext>
                <c:ext xmlns:c15="http://schemas.microsoft.com/office/drawing/2012/chart" uri="{CE6537A1-D6FC-4f65-9D91-7224C49458BB}"/>
              </c:extLst>
            </c:dLbl>
            <c:dLbl>
              <c:idx val="1"/>
              <c:layout>
                <c:manualLayout>
                  <c:x val="0.11240310077519389"/>
                  <c:y val="-3.4261234267708829E-2"/>
                </c:manualLayout>
              </c:layout>
              <c:spPr>
                <a:noFill/>
                <a:ln w="25400">
                  <a:noFill/>
                </a:ln>
              </c:spPr>
              <c:txPr>
                <a:bodyPr/>
                <a:lstStyle/>
                <a:p>
                  <a:pPr>
                    <a:defRPr sz="9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E4E-4F48-B446-E760EA2ACCFF}"/>
                </c:ext>
                <c:ext xmlns:c15="http://schemas.microsoft.com/office/drawing/2012/chart" uri="{CE6537A1-D6FC-4f65-9D91-7224C49458BB}"/>
              </c:extLst>
            </c:dLbl>
            <c:dLbl>
              <c:idx val="2"/>
              <c:layout>
                <c:manualLayout>
                  <c:x val="6.9767441860465185E-2"/>
                  <c:y val="0.13133473135955062"/>
                </c:manualLayout>
              </c:layout>
              <c:spPr>
                <a:noFill/>
                <a:ln w="25400">
                  <a:noFill/>
                </a:ln>
              </c:spPr>
              <c:txPr>
                <a:bodyPr/>
                <a:lstStyle/>
                <a:p>
                  <a:pPr>
                    <a:defRPr sz="9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E4E-4F48-B446-E760EA2ACCFF}"/>
                </c:ext>
                <c:ext xmlns:c15="http://schemas.microsoft.com/office/drawing/2012/chart" uri="{CE6537A1-D6FC-4f65-9D91-7224C49458BB}"/>
              </c:extLst>
            </c:dLbl>
            <c:dLbl>
              <c:idx val="3"/>
              <c:layout>
                <c:manualLayout>
                  <c:x val="-3.1007751937984489E-2"/>
                  <c:y val="0.14275514278212051"/>
                </c:manualLayout>
              </c:layout>
              <c:spPr>
                <a:noFill/>
                <a:ln w="25400">
                  <a:noFill/>
                </a:ln>
              </c:spPr>
              <c:txPr>
                <a:bodyPr/>
                <a:lstStyle/>
                <a:p>
                  <a:pPr>
                    <a:defRPr sz="9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BE4E-4F48-B446-E760EA2ACCFF}"/>
                </c:ext>
                <c:ext xmlns:c15="http://schemas.microsoft.com/office/drawing/2012/chart" uri="{CE6537A1-D6FC-4f65-9D91-7224C49458BB}"/>
              </c:extLst>
            </c:dLbl>
            <c:dLbl>
              <c:idx val="4"/>
              <c:layout>
                <c:manualLayout>
                  <c:x val="-7.7519379844961323E-2"/>
                  <c:y val="0.11420411422569612"/>
                </c:manualLayout>
              </c:layout>
              <c:spPr>
                <a:noFill/>
                <a:ln w="25400">
                  <a:noFill/>
                </a:ln>
              </c:spPr>
              <c:txPr>
                <a:bodyPr/>
                <a:lstStyle/>
                <a:p>
                  <a:pPr>
                    <a:defRPr sz="9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BE4E-4F48-B446-E760EA2ACCFF}"/>
                </c:ext>
                <c:ext xmlns:c15="http://schemas.microsoft.com/office/drawing/2012/chart" uri="{CE6537A1-D6FC-4f65-9D91-7224C49458BB}"/>
              </c:extLst>
            </c:dLbl>
            <c:dLbl>
              <c:idx val="5"/>
              <c:layout>
                <c:manualLayout>
                  <c:x val="-0.11240319356326427"/>
                  <c:y val="-7.1944629269790117E-2"/>
                </c:manualLayout>
              </c:layout>
              <c:spPr>
                <a:noFill/>
                <a:ln w="25400">
                  <a:noFill/>
                </a:ln>
              </c:spPr>
              <c:txPr>
                <a:bodyPr/>
                <a:lstStyle/>
                <a:p>
                  <a:pPr>
                    <a:defRPr sz="9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BE4E-4F48-B446-E760EA2ACCFF}"/>
                </c:ext>
                <c:ext xmlns:c15="http://schemas.microsoft.com/office/drawing/2012/chart" uri="{CE6537A1-D6FC-4f65-9D91-7224C49458BB}"/>
              </c:extLst>
            </c:dLbl>
            <c:dLbl>
              <c:idx val="6"/>
              <c:layout>
                <c:manualLayout>
                  <c:x val="-7.7519379844960927E-3"/>
                  <c:y val="-0.13704493707083551"/>
                </c:manualLayout>
              </c:layout>
              <c:spPr>
                <a:noFill/>
                <a:ln w="25400">
                  <a:noFill/>
                </a:ln>
              </c:spPr>
              <c:txPr>
                <a:bodyPr/>
                <a:lstStyle/>
                <a:p>
                  <a:pPr>
                    <a:defRPr sz="9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C-BE4E-4F48-B446-E760EA2ACCFF}"/>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9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'Mitigation Report'!$Y$40:$Y$46</c:f>
              <c:strCache>
                <c:ptCount val="7"/>
                <c:pt idx="0">
                  <c:v>Önkormányzati</c:v>
                </c:pt>
                <c:pt idx="1">
                  <c:v>Szolgáltatási</c:v>
                </c:pt>
                <c:pt idx="2">
                  <c:v>Lakossági</c:v>
                </c:pt>
                <c:pt idx="3">
                  <c:v>Közvilágítás</c:v>
                </c:pt>
                <c:pt idx="4">
                  <c:v>Ipar</c:v>
                </c:pt>
                <c:pt idx="5">
                  <c:v>Közlekedés</c:v>
                </c:pt>
                <c:pt idx="6">
                  <c:v>Egyéb</c:v>
                </c:pt>
              </c:strCache>
            </c:strRef>
          </c:cat>
          <c:val>
            <c:numRef>
              <c:f>'Mitigation Report'!$Z$40:$Z$46</c:f>
              <c:numCache>
                <c:formatCode>0</c:formatCode>
                <c:ptCount val="7"/>
                <c:pt idx="0">
                  <c:v>9360.3009999999995</c:v>
                </c:pt>
                <c:pt idx="1">
                  <c:v>30487.95</c:v>
                </c:pt>
                <c:pt idx="2">
                  <c:v>122597.70300000001</c:v>
                </c:pt>
                <c:pt idx="3">
                  <c:v>0</c:v>
                </c:pt>
                <c:pt idx="4">
                  <c:v>19378</c:v>
                </c:pt>
                <c:pt idx="5">
                  <c:v>89777.9</c:v>
                </c:pt>
                <c:pt idx="6">
                  <c:v>0</c:v>
                </c:pt>
              </c:numCache>
            </c:numRef>
          </c:val>
          <c:extLst xmlns:c16r2="http://schemas.microsoft.com/office/drawing/2015/06/chart">
            <c:ext xmlns:c16="http://schemas.microsoft.com/office/drawing/2014/chart" uri="{C3380CC4-5D6E-409C-BE32-E72D297353CC}">
              <c16:uniqueId val="{0000000D-BE4E-4F48-B446-E760EA2ACCFF}"/>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72313543186964335"/>
          <c:y val="0.18577739047441205"/>
          <c:w val="0.23570538808507058"/>
          <c:h val="0.63243306049194459"/>
        </c:manualLayout>
      </c:layout>
      <c:overlay val="0"/>
      <c:spPr>
        <a:noFill/>
        <a:ln w="25400">
          <a:noFill/>
        </a:ln>
      </c:spPr>
      <c:txPr>
        <a:bodyPr/>
        <a:lstStyle/>
        <a:p>
          <a:pPr>
            <a:defRPr sz="575" b="0" i="0" u="none" strike="noStrike" baseline="0">
              <a:solidFill>
                <a:srgbClr val="003300"/>
              </a:solidFill>
              <a:latin typeface="Arial"/>
              <a:ea typeface="Arial"/>
              <a:cs typeface="Arial"/>
            </a:defRPr>
          </a:pPr>
          <a:endParaRPr lang="hu-HU"/>
        </a:p>
      </c:txPr>
    </c:legend>
    <c:plotVisOnly val="1"/>
    <c:dispBlanksAs val="zero"/>
    <c:showDLblsOverMax val="0"/>
  </c:chart>
  <c:spPr>
    <a:solidFill>
      <a:srgbClr val="F8F8F8"/>
    </a:solidFill>
    <a:ln w="3175">
      <a:solidFill>
        <a:srgbClr val="99CC00"/>
      </a:solidFill>
      <a:prstDash val="lgDash"/>
    </a:ln>
  </c:spPr>
  <c:txPr>
    <a:bodyPr/>
    <a:lstStyle/>
    <a:p>
      <a:pPr>
        <a:defRPr sz="1000" b="0" i="0" u="none" strike="noStrike" baseline="0">
          <a:solidFill>
            <a:srgbClr val="003300"/>
          </a:solidFill>
          <a:latin typeface="Arial"/>
          <a:ea typeface="Arial"/>
          <a:cs typeface="Arial"/>
        </a:defRPr>
      </a:pPr>
      <a:endParaRPr lang="hu-H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61315346929819"/>
          <c:y val="7.6455239533132421E-2"/>
          <c:w val="0.46355995853838045"/>
          <c:h val="0.78903477798611787"/>
        </c:manualLayout>
      </c:layout>
      <c:barChart>
        <c:barDir val="col"/>
        <c:grouping val="stacked"/>
        <c:varyColors val="0"/>
        <c:ser>
          <c:idx val="2"/>
          <c:order val="0"/>
          <c:tx>
            <c:strRef>
              <c:f>'Mitigation Report'!$Y$62</c:f>
              <c:strCache>
                <c:ptCount val="1"/>
                <c:pt idx="0">
                  <c:v>Megújuló energiák</c:v>
                </c:pt>
              </c:strCache>
            </c:strRef>
          </c:tx>
          <c:spPr>
            <a:solidFill>
              <a:srgbClr val="EBF1DE"/>
            </a:solidFill>
            <a:ln w="25400">
              <a:noFill/>
            </a:ln>
          </c:spPr>
          <c:invertIfNegative val="0"/>
          <c:cat>
            <c:numRef>
              <c:f>'Mitigation Report'!$C$8</c:f>
              <c:numCache>
                <c:formatCode>General</c:formatCode>
                <c:ptCount val="1"/>
                <c:pt idx="0">
                  <c:v>2009</c:v>
                </c:pt>
              </c:numCache>
            </c:numRef>
          </c:cat>
          <c:val>
            <c:numRef>
              <c:f>'Mitigation Report'!$Z$62</c:f>
              <c:numCache>
                <c:formatCode>0</c:formatCode>
                <c:ptCount val="1"/>
                <c:pt idx="0">
                  <c:v>0</c:v>
                </c:pt>
              </c:numCache>
            </c:numRef>
          </c:val>
          <c:extLst xmlns:c16r2="http://schemas.microsoft.com/office/drawing/2015/06/chart">
            <c:ext xmlns:c16="http://schemas.microsoft.com/office/drawing/2014/chart" uri="{C3380CC4-5D6E-409C-BE32-E72D297353CC}">
              <c16:uniqueId val="{00000000-A06E-4C3A-AAC0-438194957D6C}"/>
            </c:ext>
          </c:extLst>
        </c:ser>
        <c:ser>
          <c:idx val="1"/>
          <c:order val="1"/>
          <c:tx>
            <c:strRef>
              <c:f>'Mitigation Report'!$Y$61</c:f>
              <c:strCache>
                <c:ptCount val="1"/>
                <c:pt idx="0">
                  <c:v>Fosszilis tüzelőanyagok</c:v>
                </c:pt>
              </c:strCache>
            </c:strRef>
          </c:tx>
          <c:spPr>
            <a:solidFill>
              <a:srgbClr val="FFD500"/>
            </a:solidFill>
            <a:ln w="25400">
              <a:noFill/>
            </a:ln>
          </c:spPr>
          <c:invertIfNegative val="0"/>
          <c:cat>
            <c:numRef>
              <c:f>'Mitigation Report'!$C$8</c:f>
              <c:numCache>
                <c:formatCode>General</c:formatCode>
                <c:ptCount val="1"/>
                <c:pt idx="0">
                  <c:v>2009</c:v>
                </c:pt>
              </c:numCache>
            </c:numRef>
          </c:cat>
          <c:val>
            <c:numRef>
              <c:f>'Mitigation Report'!$Z$61</c:f>
              <c:numCache>
                <c:formatCode>0</c:formatCode>
                <c:ptCount val="1"/>
                <c:pt idx="0">
                  <c:v>185792.05299999999</c:v>
                </c:pt>
              </c:numCache>
            </c:numRef>
          </c:val>
          <c:extLst xmlns:c16r2="http://schemas.microsoft.com/office/drawing/2015/06/chart">
            <c:ext xmlns:c16="http://schemas.microsoft.com/office/drawing/2014/chart" uri="{C3380CC4-5D6E-409C-BE32-E72D297353CC}">
              <c16:uniqueId val="{00000001-A06E-4C3A-AAC0-438194957D6C}"/>
            </c:ext>
          </c:extLst>
        </c:ser>
        <c:ser>
          <c:idx val="3"/>
          <c:order val="2"/>
          <c:tx>
            <c:strRef>
              <c:f>'Mitigation Report'!$Y$60</c:f>
              <c:strCache>
                <c:ptCount val="1"/>
                <c:pt idx="0">
                  <c:v>Fűtés/hűtés</c:v>
                </c:pt>
              </c:strCache>
            </c:strRef>
          </c:tx>
          <c:spPr>
            <a:solidFill>
              <a:srgbClr val="97B42A"/>
            </a:solidFill>
            <a:ln w="25400">
              <a:noFill/>
            </a:ln>
          </c:spPr>
          <c:invertIfNegative val="0"/>
          <c:cat>
            <c:numRef>
              <c:f>'Mitigation Report'!$C$8</c:f>
              <c:numCache>
                <c:formatCode>General</c:formatCode>
                <c:ptCount val="1"/>
                <c:pt idx="0">
                  <c:v>2009</c:v>
                </c:pt>
              </c:numCache>
            </c:numRef>
          </c:cat>
          <c:val>
            <c:numRef>
              <c:f>'Mitigation Report'!$Z$60</c:f>
              <c:numCache>
                <c:formatCode>0</c:formatCode>
                <c:ptCount val="1"/>
                <c:pt idx="0">
                  <c:v>31379.800999999999</c:v>
                </c:pt>
              </c:numCache>
            </c:numRef>
          </c:val>
          <c:extLst xmlns:c16r2="http://schemas.microsoft.com/office/drawing/2015/06/chart">
            <c:ext xmlns:c16="http://schemas.microsoft.com/office/drawing/2014/chart" uri="{C3380CC4-5D6E-409C-BE32-E72D297353CC}">
              <c16:uniqueId val="{00000002-A06E-4C3A-AAC0-438194957D6C}"/>
            </c:ext>
          </c:extLst>
        </c:ser>
        <c:ser>
          <c:idx val="0"/>
          <c:order val="3"/>
          <c:tx>
            <c:strRef>
              <c:f>'Mitigation Report'!$Y$59</c:f>
              <c:strCache>
                <c:ptCount val="1"/>
                <c:pt idx="0">
                  <c:v>Villamos energia</c:v>
                </c:pt>
              </c:strCache>
            </c:strRef>
          </c:tx>
          <c:spPr>
            <a:solidFill>
              <a:srgbClr val="003068"/>
            </a:solidFill>
            <a:ln w="25400">
              <a:noFill/>
            </a:ln>
          </c:spPr>
          <c:invertIfNegative val="0"/>
          <c:cat>
            <c:numRef>
              <c:f>'Mitigation Report'!$C$8</c:f>
              <c:numCache>
                <c:formatCode>General</c:formatCode>
                <c:ptCount val="1"/>
                <c:pt idx="0">
                  <c:v>2009</c:v>
                </c:pt>
              </c:numCache>
            </c:numRef>
          </c:cat>
          <c:val>
            <c:numRef>
              <c:f>'Mitigation Report'!$Z$59</c:f>
              <c:numCache>
                <c:formatCode>0</c:formatCode>
                <c:ptCount val="1"/>
                <c:pt idx="0">
                  <c:v>54430</c:v>
                </c:pt>
              </c:numCache>
            </c:numRef>
          </c:val>
          <c:extLst xmlns:c16r2="http://schemas.microsoft.com/office/drawing/2015/06/chart">
            <c:ext xmlns:c16="http://schemas.microsoft.com/office/drawing/2014/chart" uri="{C3380CC4-5D6E-409C-BE32-E72D297353CC}">
              <c16:uniqueId val="{00000003-A06E-4C3A-AAC0-438194957D6C}"/>
            </c:ext>
          </c:extLst>
        </c:ser>
        <c:dLbls>
          <c:showLegendKey val="0"/>
          <c:showVal val="0"/>
          <c:showCatName val="0"/>
          <c:showSerName val="0"/>
          <c:showPercent val="0"/>
          <c:showBubbleSize val="0"/>
        </c:dLbls>
        <c:gapWidth val="150"/>
        <c:overlap val="100"/>
        <c:axId val="586031616"/>
        <c:axId val="586030832"/>
      </c:barChart>
      <c:catAx>
        <c:axId val="586031616"/>
        <c:scaling>
          <c:orientation val="minMax"/>
        </c:scaling>
        <c:delete val="0"/>
        <c:axPos val="b"/>
        <c:numFmt formatCode="General" sourceLinked="1"/>
        <c:majorTickMark val="out"/>
        <c:minorTickMark val="out"/>
        <c:tickLblPos val="nextTo"/>
        <c:spPr>
          <a:ln w="3175">
            <a:solidFill>
              <a:srgbClr val="808080"/>
            </a:solidFill>
            <a:prstDash val="solid"/>
          </a:ln>
        </c:spPr>
        <c:txPr>
          <a:bodyPr rot="0" vert="horz"/>
          <a:lstStyle/>
          <a:p>
            <a:pPr>
              <a:defRPr sz="900" b="0" i="0" u="none" strike="noStrike" baseline="0">
                <a:solidFill>
                  <a:srgbClr val="003300"/>
                </a:solidFill>
                <a:latin typeface="Arial"/>
                <a:ea typeface="Arial"/>
                <a:cs typeface="Arial"/>
              </a:defRPr>
            </a:pPr>
            <a:endParaRPr lang="hu-HU"/>
          </a:p>
        </c:txPr>
        <c:crossAx val="586030832"/>
        <c:crosses val="autoZero"/>
        <c:auto val="1"/>
        <c:lblAlgn val="ctr"/>
        <c:lblOffset val="100"/>
        <c:noMultiLvlLbl val="0"/>
      </c:catAx>
      <c:valAx>
        <c:axId val="586030832"/>
        <c:scaling>
          <c:orientation val="minMax"/>
        </c:scaling>
        <c:delete val="0"/>
        <c:axPos val="l"/>
        <c:title>
          <c:tx>
            <c:rich>
              <a:bodyPr/>
              <a:lstStyle/>
              <a:p>
                <a:pPr>
                  <a:defRPr sz="1000" b="1" i="0" u="none" strike="noStrike" baseline="0">
                    <a:solidFill>
                      <a:srgbClr val="003300"/>
                    </a:solidFill>
                    <a:latin typeface="Arial"/>
                    <a:ea typeface="Arial"/>
                    <a:cs typeface="Arial"/>
                  </a:defRPr>
                </a:pPr>
                <a:r>
                  <a:rPr lang="hu-HU"/>
                  <a:t>MWh/év</a:t>
                </a:r>
              </a:p>
            </c:rich>
          </c:tx>
          <c:layout>
            <c:manualLayout>
              <c:xMode val="edge"/>
              <c:yMode val="edge"/>
              <c:x val="1.3888702741944491E-2"/>
              <c:y val="0.37419640726727343"/>
            </c:manualLayout>
          </c:layout>
          <c:overlay val="0"/>
          <c:spPr>
            <a:noFill/>
            <a:ln w="25400">
              <a:noFill/>
            </a:ln>
          </c:spPr>
        </c:title>
        <c:numFmt formatCode="0" sourceLinked="1"/>
        <c:majorTickMark val="none"/>
        <c:minorTickMark val="none"/>
        <c:tickLblPos val="nextTo"/>
        <c:spPr>
          <a:ln w="3175">
            <a:solidFill>
              <a:srgbClr val="808080"/>
            </a:solidFill>
            <a:prstDash val="solid"/>
          </a:ln>
        </c:spPr>
        <c:txPr>
          <a:bodyPr rot="0" vert="horz"/>
          <a:lstStyle/>
          <a:p>
            <a:pPr>
              <a:defRPr sz="900" b="0" i="0" u="none" strike="noStrike" baseline="0">
                <a:solidFill>
                  <a:srgbClr val="003300"/>
                </a:solidFill>
                <a:latin typeface="Arial"/>
                <a:ea typeface="Arial"/>
                <a:cs typeface="Arial"/>
              </a:defRPr>
            </a:pPr>
            <a:endParaRPr lang="hu-HU"/>
          </a:p>
        </c:txPr>
        <c:crossAx val="586031616"/>
        <c:crosses val="autoZero"/>
        <c:crossBetween val="between"/>
      </c:valAx>
      <c:spPr>
        <a:solidFill>
          <a:srgbClr val="F8F8F8"/>
        </a:solidFill>
        <a:ln w="25400">
          <a:noFill/>
        </a:ln>
      </c:spPr>
    </c:plotArea>
    <c:legend>
      <c:legendPos val="r"/>
      <c:layout>
        <c:manualLayout>
          <c:xMode val="edge"/>
          <c:yMode val="edge"/>
          <c:x val="0.72608728430222813"/>
          <c:y val="0.2770653668291464"/>
          <c:w val="0.25798710001675329"/>
          <c:h val="0.41559759575507604"/>
        </c:manualLayout>
      </c:layout>
      <c:overlay val="0"/>
      <c:spPr>
        <a:noFill/>
        <a:ln w="25400">
          <a:noFill/>
        </a:ln>
      </c:spPr>
      <c:txPr>
        <a:bodyPr/>
        <a:lstStyle/>
        <a:p>
          <a:pPr>
            <a:defRPr sz="575" b="0" i="0" u="none" strike="noStrike" baseline="0">
              <a:solidFill>
                <a:srgbClr val="003300"/>
              </a:solidFill>
              <a:latin typeface="Arial"/>
              <a:ea typeface="Arial"/>
              <a:cs typeface="Arial"/>
            </a:defRPr>
          </a:pPr>
          <a:endParaRPr lang="hu-HU"/>
        </a:p>
      </c:txPr>
    </c:legend>
    <c:plotVisOnly val="1"/>
    <c:dispBlanksAs val="gap"/>
    <c:showDLblsOverMax val="0"/>
  </c:chart>
  <c:spPr>
    <a:solidFill>
      <a:srgbClr val="F8F8F8"/>
    </a:solidFill>
    <a:ln w="3175">
      <a:solidFill>
        <a:srgbClr val="99CC00"/>
      </a:solidFill>
      <a:prstDash val="lgDash"/>
    </a:ln>
  </c:spPr>
  <c:txPr>
    <a:bodyPr/>
    <a:lstStyle/>
    <a:p>
      <a:pPr>
        <a:defRPr sz="1000" b="0" i="0" u="none" strike="noStrike" baseline="0">
          <a:solidFill>
            <a:srgbClr val="003300"/>
          </a:solidFill>
          <a:latin typeface="Arial"/>
          <a:ea typeface="Arial"/>
          <a:cs typeface="Arial"/>
        </a:defRPr>
      </a:pPr>
      <a:endParaRPr lang="hu-H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449735449735448"/>
          <c:y val="5.9523809523809521E-2"/>
          <c:w val="0.26719576719576721"/>
          <c:h val="0.80158730158730163"/>
        </c:manualLayout>
      </c:layout>
      <c:barChart>
        <c:barDir val="col"/>
        <c:grouping val="stacked"/>
        <c:varyColors val="0"/>
        <c:ser>
          <c:idx val="7"/>
          <c:order val="0"/>
          <c:tx>
            <c:strRef>
              <c:f>'Mitigation Report'!$Y$27</c:f>
              <c:strCache>
                <c:ptCount val="1"/>
                <c:pt idx="0">
                  <c:v>Energiafogyasztáshoz nem kapcsolódó</c:v>
                </c:pt>
              </c:strCache>
            </c:strRef>
          </c:tx>
          <c:spPr>
            <a:solidFill>
              <a:srgbClr val="00883B"/>
            </a:solidFill>
            <a:ln w="25400">
              <a:noFill/>
            </a:ln>
          </c:spPr>
          <c:invertIfNegative val="0"/>
          <c:cat>
            <c:numRef>
              <c:f>'Mitigation Report'!$C$8</c:f>
              <c:numCache>
                <c:formatCode>General</c:formatCode>
                <c:ptCount val="1"/>
                <c:pt idx="0">
                  <c:v>2009</c:v>
                </c:pt>
              </c:numCache>
            </c:numRef>
          </c:cat>
          <c:val>
            <c:numRef>
              <c:f>'Mitigation Report'!$Z$27</c:f>
              <c:numCache>
                <c:formatCode>0</c:formatCode>
                <c:ptCount val="1"/>
                <c:pt idx="0">
                  <c:v>0</c:v>
                </c:pt>
              </c:numCache>
            </c:numRef>
          </c:val>
          <c:extLst xmlns:c16r2="http://schemas.microsoft.com/office/drawing/2015/06/chart">
            <c:ext xmlns:c16="http://schemas.microsoft.com/office/drawing/2014/chart" uri="{C3380CC4-5D6E-409C-BE32-E72D297353CC}">
              <c16:uniqueId val="{00000000-9D82-4ECF-87AB-D7938E820881}"/>
            </c:ext>
          </c:extLst>
        </c:ser>
        <c:ser>
          <c:idx val="5"/>
          <c:order val="1"/>
          <c:tx>
            <c:strRef>
              <c:f>'Mitigation Report'!$Y$26</c:f>
              <c:strCache>
                <c:ptCount val="1"/>
                <c:pt idx="0">
                  <c:v>Egyéb</c:v>
                </c:pt>
              </c:strCache>
            </c:strRef>
          </c:tx>
          <c:spPr>
            <a:solidFill>
              <a:srgbClr val="D9D9D9"/>
            </a:solidFill>
            <a:ln w="25400">
              <a:noFill/>
            </a:ln>
          </c:spPr>
          <c:invertIfNegative val="0"/>
          <c:cat>
            <c:numRef>
              <c:f>'Mitigation Report'!$C$8</c:f>
              <c:numCache>
                <c:formatCode>General</c:formatCode>
                <c:ptCount val="1"/>
                <c:pt idx="0">
                  <c:v>2009</c:v>
                </c:pt>
              </c:numCache>
            </c:numRef>
          </c:cat>
          <c:val>
            <c:numRef>
              <c:f>'Mitigation Report'!$Z$26</c:f>
              <c:numCache>
                <c:formatCode>0</c:formatCode>
                <c:ptCount val="1"/>
                <c:pt idx="0">
                  <c:v>0</c:v>
                </c:pt>
              </c:numCache>
            </c:numRef>
          </c:val>
          <c:extLst xmlns:c16r2="http://schemas.microsoft.com/office/drawing/2015/06/chart">
            <c:ext xmlns:c16="http://schemas.microsoft.com/office/drawing/2014/chart" uri="{C3380CC4-5D6E-409C-BE32-E72D297353CC}">
              <c16:uniqueId val="{00000001-9D82-4ECF-87AB-D7938E820881}"/>
            </c:ext>
          </c:extLst>
        </c:ser>
        <c:ser>
          <c:idx val="4"/>
          <c:order val="2"/>
          <c:tx>
            <c:strRef>
              <c:f>'Mitigation Report'!$Y$25</c:f>
              <c:strCache>
                <c:ptCount val="1"/>
                <c:pt idx="0">
                  <c:v>Közlekedés</c:v>
                </c:pt>
              </c:strCache>
            </c:strRef>
          </c:tx>
          <c:spPr>
            <a:solidFill>
              <a:srgbClr val="003068"/>
            </a:solidFill>
            <a:ln w="25400">
              <a:noFill/>
            </a:ln>
          </c:spPr>
          <c:invertIfNegative val="0"/>
          <c:cat>
            <c:numRef>
              <c:f>'Mitigation Report'!$C$8</c:f>
              <c:numCache>
                <c:formatCode>General</c:formatCode>
                <c:ptCount val="1"/>
                <c:pt idx="0">
                  <c:v>2009</c:v>
                </c:pt>
              </c:numCache>
            </c:numRef>
          </c:cat>
          <c:val>
            <c:numRef>
              <c:f>'Mitigation Report'!$Z$25</c:f>
              <c:numCache>
                <c:formatCode>0</c:formatCode>
                <c:ptCount val="1"/>
                <c:pt idx="0">
                  <c:v>23084.8815</c:v>
                </c:pt>
              </c:numCache>
            </c:numRef>
          </c:val>
          <c:extLst xmlns:c16r2="http://schemas.microsoft.com/office/drawing/2015/06/chart">
            <c:ext xmlns:c16="http://schemas.microsoft.com/office/drawing/2014/chart" uri="{C3380CC4-5D6E-409C-BE32-E72D297353CC}">
              <c16:uniqueId val="{00000002-9D82-4ECF-87AB-D7938E820881}"/>
            </c:ext>
          </c:extLst>
        </c:ser>
        <c:ser>
          <c:idx val="6"/>
          <c:order val="3"/>
          <c:tx>
            <c:strRef>
              <c:f>'Mitigation Report'!$Y$24</c:f>
              <c:strCache>
                <c:ptCount val="1"/>
                <c:pt idx="0">
                  <c:v>Ipar</c:v>
                </c:pt>
              </c:strCache>
            </c:strRef>
          </c:tx>
          <c:spPr>
            <a:solidFill>
              <a:srgbClr val="FCD6B6"/>
            </a:solidFill>
            <a:ln w="25400">
              <a:noFill/>
            </a:ln>
          </c:spPr>
          <c:invertIfNegative val="0"/>
          <c:cat>
            <c:numRef>
              <c:f>'Mitigation Report'!$C$8</c:f>
              <c:numCache>
                <c:formatCode>General</c:formatCode>
                <c:ptCount val="1"/>
                <c:pt idx="0">
                  <c:v>2009</c:v>
                </c:pt>
              </c:numCache>
            </c:numRef>
          </c:cat>
          <c:val>
            <c:numRef>
              <c:f>'Mitigation Report'!$Z$24</c:f>
              <c:numCache>
                <c:formatCode>0</c:formatCode>
                <c:ptCount val="1"/>
                <c:pt idx="0">
                  <c:v>5834.4260000000004</c:v>
                </c:pt>
              </c:numCache>
            </c:numRef>
          </c:val>
          <c:extLst xmlns:c16r2="http://schemas.microsoft.com/office/drawing/2015/06/chart">
            <c:ext xmlns:c16="http://schemas.microsoft.com/office/drawing/2014/chart" uri="{C3380CC4-5D6E-409C-BE32-E72D297353CC}">
              <c16:uniqueId val="{00000003-9D82-4ECF-87AB-D7938E820881}"/>
            </c:ext>
          </c:extLst>
        </c:ser>
        <c:ser>
          <c:idx val="3"/>
          <c:order val="4"/>
          <c:tx>
            <c:strRef>
              <c:f>'Mitigation Report'!$Y$23</c:f>
              <c:strCache>
                <c:ptCount val="1"/>
                <c:pt idx="0">
                  <c:v>Közvilágítás</c:v>
                </c:pt>
              </c:strCache>
            </c:strRef>
          </c:tx>
          <c:spPr>
            <a:solidFill>
              <a:srgbClr val="DCE6F1"/>
            </a:solidFill>
            <a:ln w="25400">
              <a:noFill/>
            </a:ln>
          </c:spPr>
          <c:invertIfNegative val="0"/>
          <c:cat>
            <c:numRef>
              <c:f>'Mitigation Report'!$C$8</c:f>
              <c:numCache>
                <c:formatCode>General</c:formatCode>
                <c:ptCount val="1"/>
                <c:pt idx="0">
                  <c:v>2009</c:v>
                </c:pt>
              </c:numCache>
            </c:numRef>
          </c:cat>
          <c:val>
            <c:numRef>
              <c:f>'Mitigation Report'!$Z$23</c:f>
              <c:numCache>
                <c:formatCode>0</c:formatCode>
                <c:ptCount val="1"/>
                <c:pt idx="0">
                  <c:v>0</c:v>
                </c:pt>
              </c:numCache>
            </c:numRef>
          </c:val>
          <c:extLst xmlns:c16r2="http://schemas.microsoft.com/office/drawing/2015/06/chart">
            <c:ext xmlns:c16="http://schemas.microsoft.com/office/drawing/2014/chart" uri="{C3380CC4-5D6E-409C-BE32-E72D297353CC}">
              <c16:uniqueId val="{00000004-9D82-4ECF-87AB-D7938E820881}"/>
            </c:ext>
          </c:extLst>
        </c:ser>
        <c:ser>
          <c:idx val="2"/>
          <c:order val="5"/>
          <c:tx>
            <c:strRef>
              <c:f>'Mitigation Report'!$Y$22</c:f>
              <c:strCache>
                <c:ptCount val="1"/>
                <c:pt idx="0">
                  <c:v>Lakossági</c:v>
                </c:pt>
              </c:strCache>
            </c:strRef>
          </c:tx>
          <c:spPr>
            <a:solidFill>
              <a:srgbClr val="97B42A"/>
            </a:solidFill>
            <a:ln w="25400">
              <a:noFill/>
            </a:ln>
          </c:spPr>
          <c:invertIfNegative val="0"/>
          <c:cat>
            <c:numRef>
              <c:f>'Mitigation Report'!$C$8</c:f>
              <c:numCache>
                <c:formatCode>General</c:formatCode>
                <c:ptCount val="1"/>
                <c:pt idx="0">
                  <c:v>2009</c:v>
                </c:pt>
              </c:numCache>
            </c:numRef>
          </c:cat>
          <c:val>
            <c:numRef>
              <c:f>'Mitigation Report'!$Z$22</c:f>
              <c:numCache>
                <c:formatCode>0</c:formatCode>
                <c:ptCount val="1"/>
                <c:pt idx="0">
                  <c:v>41108.085879999999</c:v>
                </c:pt>
              </c:numCache>
            </c:numRef>
          </c:val>
          <c:extLst xmlns:c16r2="http://schemas.microsoft.com/office/drawing/2015/06/chart">
            <c:ext xmlns:c16="http://schemas.microsoft.com/office/drawing/2014/chart" uri="{C3380CC4-5D6E-409C-BE32-E72D297353CC}">
              <c16:uniqueId val="{00000005-9D82-4ECF-87AB-D7938E820881}"/>
            </c:ext>
          </c:extLst>
        </c:ser>
        <c:ser>
          <c:idx val="1"/>
          <c:order val="6"/>
          <c:tx>
            <c:strRef>
              <c:f>'Mitigation Report'!$Y$21</c:f>
              <c:strCache>
                <c:ptCount val="1"/>
                <c:pt idx="0">
                  <c:v>Szolgáltatási</c:v>
                </c:pt>
              </c:strCache>
            </c:strRef>
          </c:tx>
          <c:spPr>
            <a:solidFill>
              <a:srgbClr val="FFD500"/>
            </a:solidFill>
            <a:ln w="25400">
              <a:noFill/>
            </a:ln>
          </c:spPr>
          <c:invertIfNegative val="0"/>
          <c:cat>
            <c:numRef>
              <c:f>'Mitigation Report'!$C$8</c:f>
              <c:numCache>
                <c:formatCode>General</c:formatCode>
                <c:ptCount val="1"/>
                <c:pt idx="0">
                  <c:v>2009</c:v>
                </c:pt>
              </c:numCache>
            </c:numRef>
          </c:cat>
          <c:val>
            <c:numRef>
              <c:f>'Mitigation Report'!$Z$21</c:f>
              <c:numCache>
                <c:formatCode>0</c:formatCode>
                <c:ptCount val="1"/>
                <c:pt idx="0">
                  <c:v>9736.1890000000003</c:v>
                </c:pt>
              </c:numCache>
            </c:numRef>
          </c:val>
          <c:extLst xmlns:c16r2="http://schemas.microsoft.com/office/drawing/2015/06/chart">
            <c:ext xmlns:c16="http://schemas.microsoft.com/office/drawing/2014/chart" uri="{C3380CC4-5D6E-409C-BE32-E72D297353CC}">
              <c16:uniqueId val="{00000006-9D82-4ECF-87AB-D7938E820881}"/>
            </c:ext>
          </c:extLst>
        </c:ser>
        <c:ser>
          <c:idx val="0"/>
          <c:order val="7"/>
          <c:tx>
            <c:strRef>
              <c:f>'Mitigation Report'!$Y$20</c:f>
              <c:strCache>
                <c:ptCount val="1"/>
                <c:pt idx="0">
                  <c:v>Önkormányzati</c:v>
                </c:pt>
              </c:strCache>
            </c:strRef>
          </c:tx>
          <c:spPr>
            <a:solidFill>
              <a:srgbClr val="006AB3"/>
            </a:solidFill>
            <a:ln w="25400">
              <a:noFill/>
            </a:ln>
          </c:spPr>
          <c:invertIfNegative val="0"/>
          <c:cat>
            <c:numRef>
              <c:f>'Mitigation Report'!$C$8</c:f>
              <c:numCache>
                <c:formatCode>General</c:formatCode>
                <c:ptCount val="1"/>
                <c:pt idx="0">
                  <c:v>2009</c:v>
                </c:pt>
              </c:numCache>
            </c:numRef>
          </c:cat>
          <c:val>
            <c:numRef>
              <c:f>'Mitigation Report'!$Z$20</c:f>
              <c:numCache>
                <c:formatCode>0</c:formatCode>
                <c:ptCount val="1"/>
                <c:pt idx="0">
                  <c:v>6234.3047400000005</c:v>
                </c:pt>
              </c:numCache>
            </c:numRef>
          </c:val>
          <c:extLst xmlns:c16r2="http://schemas.microsoft.com/office/drawing/2015/06/chart">
            <c:ext xmlns:c16="http://schemas.microsoft.com/office/drawing/2014/chart" uri="{C3380CC4-5D6E-409C-BE32-E72D297353CC}">
              <c16:uniqueId val="{00000007-9D82-4ECF-87AB-D7938E820881}"/>
            </c:ext>
          </c:extLst>
        </c:ser>
        <c:dLbls>
          <c:showLegendKey val="0"/>
          <c:showVal val="0"/>
          <c:showCatName val="0"/>
          <c:showSerName val="0"/>
          <c:showPercent val="0"/>
          <c:showBubbleSize val="0"/>
        </c:dLbls>
        <c:gapWidth val="75"/>
        <c:overlap val="100"/>
        <c:axId val="571729720"/>
        <c:axId val="571730112"/>
      </c:barChart>
      <c:catAx>
        <c:axId val="571729720"/>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3300"/>
                </a:solidFill>
                <a:latin typeface="Arial"/>
                <a:ea typeface="Arial"/>
                <a:cs typeface="Arial"/>
              </a:defRPr>
            </a:pPr>
            <a:endParaRPr lang="hu-HU"/>
          </a:p>
        </c:txPr>
        <c:crossAx val="571730112"/>
        <c:crosses val="autoZero"/>
        <c:auto val="1"/>
        <c:lblAlgn val="ctr"/>
        <c:lblOffset val="100"/>
        <c:noMultiLvlLbl val="0"/>
      </c:catAx>
      <c:valAx>
        <c:axId val="571730112"/>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hu-HU" sz="1000" b="1" i="0" u="none" strike="noStrike" baseline="0">
                    <a:solidFill>
                      <a:srgbClr val="003300"/>
                    </a:solidFill>
                    <a:latin typeface="Arial"/>
                    <a:cs typeface="Arial"/>
                  </a:rPr>
                  <a:t>tonna CO</a:t>
                </a:r>
                <a:r>
                  <a:rPr lang="hu-HU" sz="1000" b="1" i="0" u="none" strike="noStrike" baseline="-25000">
                    <a:solidFill>
                      <a:srgbClr val="003300"/>
                    </a:solidFill>
                    <a:latin typeface="Arial"/>
                    <a:cs typeface="Arial"/>
                  </a:rPr>
                  <a:t>2</a:t>
                </a:r>
                <a:r>
                  <a:rPr lang="hu-HU" sz="1000" b="1" i="0" u="none" strike="noStrike" baseline="0">
                    <a:solidFill>
                      <a:srgbClr val="003300"/>
                    </a:solidFill>
                    <a:latin typeface="Arial"/>
                    <a:cs typeface="Arial"/>
                  </a:rPr>
                  <a:t>/CO</a:t>
                </a:r>
                <a:r>
                  <a:rPr lang="hu-HU" sz="1000" b="1" i="0" u="none" strike="noStrike" baseline="-25000">
                    <a:solidFill>
                      <a:srgbClr val="003300"/>
                    </a:solidFill>
                    <a:latin typeface="Arial"/>
                    <a:cs typeface="Arial"/>
                  </a:rPr>
                  <a:t>2</a:t>
                </a:r>
                <a:r>
                  <a:rPr lang="hu-HU" sz="1000" b="1" i="0" u="none" strike="noStrike" baseline="0">
                    <a:solidFill>
                      <a:srgbClr val="003300"/>
                    </a:solidFill>
                    <a:latin typeface="Arial"/>
                    <a:cs typeface="Arial"/>
                  </a:rPr>
                  <a:t>-egyenérték/év</a:t>
                </a:r>
              </a:p>
            </c:rich>
          </c:tx>
          <c:layout>
            <c:manualLayout>
              <c:xMode val="edge"/>
              <c:yMode val="edge"/>
              <c:x val="1.6430723937285615E-2"/>
              <c:y val="0.11382660500770737"/>
            </c:manualLayout>
          </c:layout>
          <c:overlay val="0"/>
          <c:spPr>
            <a:noFill/>
            <a:ln w="25400">
              <a:noFill/>
            </a:ln>
          </c:spPr>
        </c:title>
        <c:numFmt formatCode="0" sourceLinked="1"/>
        <c:majorTickMark val="out"/>
        <c:minorTickMark val="none"/>
        <c:tickLblPos val="nextTo"/>
        <c:spPr>
          <a:ln w="3175">
            <a:solidFill>
              <a:srgbClr val="808080"/>
            </a:solidFill>
            <a:prstDash val="solid"/>
          </a:ln>
        </c:spPr>
        <c:txPr>
          <a:bodyPr rot="0" vert="horz"/>
          <a:lstStyle/>
          <a:p>
            <a:pPr>
              <a:defRPr sz="900" b="0" i="0" u="none" strike="noStrike" baseline="0">
                <a:solidFill>
                  <a:srgbClr val="003300"/>
                </a:solidFill>
                <a:latin typeface="Arial"/>
                <a:ea typeface="Arial"/>
                <a:cs typeface="Arial"/>
              </a:defRPr>
            </a:pPr>
            <a:endParaRPr lang="hu-HU"/>
          </a:p>
        </c:txPr>
        <c:crossAx val="571729720"/>
        <c:crosses val="autoZero"/>
        <c:crossBetween val="between"/>
      </c:valAx>
      <c:spPr>
        <a:noFill/>
        <a:ln w="25400">
          <a:noFill/>
        </a:ln>
      </c:spPr>
    </c:plotArea>
    <c:legend>
      <c:legendPos val="r"/>
      <c:layout>
        <c:manualLayout>
          <c:xMode val="edge"/>
          <c:yMode val="edge"/>
          <c:x val="0.59790359538391036"/>
          <c:y val="9.9209265508478112E-2"/>
          <c:w val="0.38890194281270396"/>
          <c:h val="0.80161188184810228"/>
        </c:manualLayout>
      </c:layout>
      <c:overlay val="0"/>
      <c:spPr>
        <a:noFill/>
        <a:ln w="25400">
          <a:noFill/>
        </a:ln>
      </c:spPr>
      <c:txPr>
        <a:bodyPr/>
        <a:lstStyle/>
        <a:p>
          <a:pPr>
            <a:defRPr sz="575" b="0" i="0" u="none" strike="noStrike" baseline="0">
              <a:solidFill>
                <a:srgbClr val="003300"/>
              </a:solidFill>
              <a:latin typeface="Arial"/>
              <a:ea typeface="Arial"/>
              <a:cs typeface="Arial"/>
            </a:defRPr>
          </a:pPr>
          <a:endParaRPr lang="hu-HU"/>
        </a:p>
      </c:txPr>
    </c:legend>
    <c:plotVisOnly val="1"/>
    <c:dispBlanksAs val="gap"/>
    <c:showDLblsOverMax val="0"/>
  </c:chart>
  <c:spPr>
    <a:solidFill>
      <a:srgbClr val="F8F8F8"/>
    </a:solidFill>
    <a:ln w="3175">
      <a:solidFill>
        <a:srgbClr val="99CC00"/>
      </a:solidFill>
      <a:prstDash val="lgDash"/>
    </a:ln>
  </c:spPr>
  <c:txPr>
    <a:bodyPr/>
    <a:lstStyle/>
    <a:p>
      <a:pPr>
        <a:defRPr sz="1000" b="0" i="0" u="none" strike="noStrike" baseline="0">
          <a:solidFill>
            <a:srgbClr val="003300"/>
          </a:solidFill>
          <a:latin typeface="Arial"/>
          <a:ea typeface="Arial"/>
          <a:cs typeface="Arial"/>
        </a:defRPr>
      </a:pPr>
      <a:endParaRPr lang="hu-H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spPr>
            <a:solidFill>
              <a:srgbClr val="003068"/>
            </a:solidFill>
            <a:ln w="25400">
              <a:noFill/>
            </a:ln>
          </c:spPr>
          <c:dPt>
            <c:idx val="0"/>
            <c:bubble3D val="0"/>
            <c:spPr>
              <a:solidFill>
                <a:srgbClr val="006AB3"/>
              </a:solidFill>
              <a:ln w="25400">
                <a:noFill/>
              </a:ln>
            </c:spPr>
            <c:extLst xmlns:c16r2="http://schemas.microsoft.com/office/drawing/2015/06/chart">
              <c:ext xmlns:c16="http://schemas.microsoft.com/office/drawing/2014/chart" uri="{C3380CC4-5D6E-409C-BE32-E72D297353CC}">
                <c16:uniqueId val="{00000001-8A60-4A31-B0F6-F04D9DD9904D}"/>
              </c:ext>
            </c:extLst>
          </c:dPt>
          <c:dPt>
            <c:idx val="1"/>
            <c:bubble3D val="0"/>
            <c:spPr>
              <a:solidFill>
                <a:srgbClr val="FFD500"/>
              </a:solidFill>
              <a:ln w="25400">
                <a:noFill/>
              </a:ln>
            </c:spPr>
            <c:extLst xmlns:c16r2="http://schemas.microsoft.com/office/drawing/2015/06/chart">
              <c:ext xmlns:c16="http://schemas.microsoft.com/office/drawing/2014/chart" uri="{C3380CC4-5D6E-409C-BE32-E72D297353CC}">
                <c16:uniqueId val="{00000003-8A60-4A31-B0F6-F04D9DD9904D}"/>
              </c:ext>
            </c:extLst>
          </c:dPt>
          <c:dPt>
            <c:idx val="2"/>
            <c:bubble3D val="0"/>
            <c:spPr>
              <a:solidFill>
                <a:srgbClr val="97B42A"/>
              </a:solidFill>
              <a:ln w="25400">
                <a:noFill/>
              </a:ln>
            </c:spPr>
            <c:extLst xmlns:c16r2="http://schemas.microsoft.com/office/drawing/2015/06/chart">
              <c:ext xmlns:c16="http://schemas.microsoft.com/office/drawing/2014/chart" uri="{C3380CC4-5D6E-409C-BE32-E72D297353CC}">
                <c16:uniqueId val="{00000005-8A60-4A31-B0F6-F04D9DD9904D}"/>
              </c:ext>
            </c:extLst>
          </c:dPt>
          <c:dPt>
            <c:idx val="3"/>
            <c:bubble3D val="0"/>
            <c:spPr>
              <a:solidFill>
                <a:srgbClr val="DCE6F1"/>
              </a:solidFill>
              <a:ln w="25400">
                <a:noFill/>
              </a:ln>
            </c:spPr>
            <c:extLst xmlns:c16r2="http://schemas.microsoft.com/office/drawing/2015/06/chart">
              <c:ext xmlns:c16="http://schemas.microsoft.com/office/drawing/2014/chart" uri="{C3380CC4-5D6E-409C-BE32-E72D297353CC}">
                <c16:uniqueId val="{00000007-8A60-4A31-B0F6-F04D9DD9904D}"/>
              </c:ext>
            </c:extLst>
          </c:dPt>
          <c:dPt>
            <c:idx val="4"/>
            <c:bubble3D val="0"/>
            <c:spPr>
              <a:solidFill>
                <a:srgbClr val="FCD6B6"/>
              </a:solidFill>
              <a:ln w="25400">
                <a:noFill/>
              </a:ln>
            </c:spPr>
            <c:extLst xmlns:c16r2="http://schemas.microsoft.com/office/drawing/2015/06/chart">
              <c:ext xmlns:c16="http://schemas.microsoft.com/office/drawing/2014/chart" uri="{C3380CC4-5D6E-409C-BE32-E72D297353CC}">
                <c16:uniqueId val="{00000009-8A60-4A31-B0F6-F04D9DD9904D}"/>
              </c:ext>
            </c:extLst>
          </c:dPt>
          <c:dPt>
            <c:idx val="5"/>
            <c:bubble3D val="0"/>
            <c:extLst xmlns:c16r2="http://schemas.microsoft.com/office/drawing/2015/06/chart">
              <c:ext xmlns:c16="http://schemas.microsoft.com/office/drawing/2014/chart" uri="{C3380CC4-5D6E-409C-BE32-E72D297353CC}">
                <c16:uniqueId val="{0000000A-8A60-4A31-B0F6-F04D9DD9904D}"/>
              </c:ext>
            </c:extLst>
          </c:dPt>
          <c:dPt>
            <c:idx val="6"/>
            <c:bubble3D val="0"/>
            <c:spPr>
              <a:solidFill>
                <a:srgbClr val="D9D9D9"/>
              </a:solidFill>
              <a:ln w="25400">
                <a:noFill/>
              </a:ln>
            </c:spPr>
            <c:extLst xmlns:c16r2="http://schemas.microsoft.com/office/drawing/2015/06/chart">
              <c:ext xmlns:c16="http://schemas.microsoft.com/office/drawing/2014/chart" uri="{C3380CC4-5D6E-409C-BE32-E72D297353CC}">
                <c16:uniqueId val="{0000000C-8A60-4A31-B0F6-F04D9DD9904D}"/>
              </c:ext>
            </c:extLst>
          </c:dPt>
          <c:dPt>
            <c:idx val="7"/>
            <c:bubble3D val="0"/>
            <c:spPr>
              <a:solidFill>
                <a:srgbClr val="00883B"/>
              </a:solidFill>
              <a:ln w="25400">
                <a:noFill/>
              </a:ln>
            </c:spPr>
            <c:extLst xmlns:c16r2="http://schemas.microsoft.com/office/drawing/2015/06/chart">
              <c:ext xmlns:c16="http://schemas.microsoft.com/office/drawing/2014/chart" uri="{C3380CC4-5D6E-409C-BE32-E72D297353CC}">
                <c16:uniqueId val="{0000000E-8A60-4A31-B0F6-F04D9DD9904D}"/>
              </c:ext>
            </c:extLst>
          </c:dPt>
          <c:dLbls>
            <c:dLbl>
              <c:idx val="0"/>
              <c:layout>
                <c:manualLayout>
                  <c:x val="3.9747064137308039E-2"/>
                  <c:y val="-0.13077478576171053"/>
                </c:manualLayout>
              </c:layout>
              <c:spPr>
                <a:noFill/>
                <a:ln w="25400">
                  <a:noFill/>
                </a:ln>
              </c:spPr>
              <c:txPr>
                <a:bodyPr/>
                <a:lstStyle/>
                <a:p>
                  <a:pPr>
                    <a:defRPr sz="10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A60-4A31-B0F6-F04D9DD9904D}"/>
                </c:ext>
                <c:ext xmlns:c15="http://schemas.microsoft.com/office/drawing/2012/chart" uri="{CE6537A1-D6FC-4f65-9D91-7224C49458BB}"/>
              </c:extLst>
            </c:dLbl>
            <c:dLbl>
              <c:idx val="1"/>
              <c:layout>
                <c:manualLayout>
                  <c:x val="0.11201445347786805"/>
                  <c:y val="5.2119783537480514E-17"/>
                </c:manualLayout>
              </c:layout>
              <c:spPr>
                <a:noFill/>
                <a:ln w="25400">
                  <a:noFill/>
                </a:ln>
              </c:spPr>
              <c:txPr>
                <a:bodyPr/>
                <a:lstStyle/>
                <a:p>
                  <a:pPr>
                    <a:defRPr sz="10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A60-4A31-B0F6-F04D9DD9904D}"/>
                </c:ext>
                <c:ext xmlns:c15="http://schemas.microsoft.com/office/drawing/2012/chart" uri="{CE6537A1-D6FC-4f65-9D91-7224C49458BB}"/>
              </c:extLst>
            </c:dLbl>
            <c:dLbl>
              <c:idx val="2"/>
              <c:layout>
                <c:manualLayout>
                  <c:x val="6.5040650406504072E-2"/>
                  <c:y val="0.13646064601221974"/>
                </c:manualLayout>
              </c:layout>
              <c:spPr>
                <a:noFill/>
                <a:ln w="25400">
                  <a:noFill/>
                </a:ln>
              </c:spPr>
              <c:txPr>
                <a:bodyPr/>
                <a:lstStyle/>
                <a:p>
                  <a:pPr>
                    <a:defRPr sz="10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A60-4A31-B0F6-F04D9DD9904D}"/>
                </c:ext>
                <c:ext xmlns:c15="http://schemas.microsoft.com/office/drawing/2012/chart" uri="{CE6537A1-D6FC-4f65-9D91-7224C49458BB}"/>
              </c:extLst>
            </c:dLbl>
            <c:dLbl>
              <c:idx val="3"/>
              <c:layout>
                <c:manualLayout>
                  <c:x val="-3.2520325203252036E-2"/>
                  <c:y val="0.15351822676374724"/>
                </c:manualLayout>
              </c:layout>
              <c:spPr>
                <a:noFill/>
                <a:ln w="25400">
                  <a:noFill/>
                </a:ln>
              </c:spPr>
              <c:txPr>
                <a:bodyPr/>
                <a:lstStyle/>
                <a:p>
                  <a:pPr>
                    <a:defRPr sz="10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8A60-4A31-B0F6-F04D9DD9904D}"/>
                </c:ext>
                <c:ext xmlns:c15="http://schemas.microsoft.com/office/drawing/2012/chart" uri="{CE6537A1-D6FC-4f65-9D91-7224C49458BB}"/>
              </c:extLst>
            </c:dLbl>
            <c:dLbl>
              <c:idx val="4"/>
              <c:layout>
                <c:manualLayout>
                  <c:x val="-0.11924119241192419"/>
                  <c:y val="9.665917655312406E-2"/>
                </c:manualLayout>
              </c:layout>
              <c:spPr>
                <a:noFill/>
                <a:ln w="25400">
                  <a:noFill/>
                </a:ln>
              </c:spPr>
              <c:txPr>
                <a:bodyPr/>
                <a:lstStyle/>
                <a:p>
                  <a:pPr>
                    <a:defRPr sz="10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8A60-4A31-B0F6-F04D9DD9904D}"/>
                </c:ext>
                <c:ext xmlns:c15="http://schemas.microsoft.com/office/drawing/2012/chart" uri="{CE6537A1-D6FC-4f65-9D91-7224C49458BB}"/>
              </c:extLst>
            </c:dLbl>
            <c:dLbl>
              <c:idx val="5"/>
              <c:layout>
                <c:manualLayout>
                  <c:x val="-0.17344173441734451"/>
                  <c:y val="-7.9602043507128184E-2"/>
                </c:manualLayout>
              </c:layout>
              <c:spPr>
                <a:noFill/>
                <a:ln w="25400">
                  <a:noFill/>
                </a:ln>
              </c:spPr>
              <c:txPr>
                <a:bodyPr/>
                <a:lstStyle/>
                <a:p>
                  <a:pPr>
                    <a:defRPr sz="10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8A60-4A31-B0F6-F04D9DD9904D}"/>
                </c:ext>
                <c:ext xmlns:c15="http://schemas.microsoft.com/office/drawing/2012/chart" uri="{CE6537A1-D6FC-4f65-9D91-7224C49458BB}"/>
              </c:extLst>
            </c:dLbl>
            <c:dLbl>
              <c:idx val="6"/>
              <c:layout>
                <c:manualLayout>
                  <c:x val="1.4472524016638106E-2"/>
                  <c:y val="-0.15827916613208728"/>
                </c:manualLayout>
              </c:layout>
              <c:spPr>
                <a:noFill/>
                <a:ln w="25400">
                  <a:noFill/>
                </a:ln>
              </c:spPr>
              <c:txPr>
                <a:bodyPr/>
                <a:lstStyle/>
                <a:p>
                  <a:pPr>
                    <a:defRPr sz="10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C-8A60-4A31-B0F6-F04D9DD9904D}"/>
                </c:ext>
                <c:ext xmlns:c15="http://schemas.microsoft.com/office/drawing/2012/chart" uri="{CE6537A1-D6FC-4f65-9D91-7224C49458BB}"/>
              </c:extLst>
            </c:dLbl>
            <c:dLbl>
              <c:idx val="7"/>
              <c:layout>
                <c:manualLayout>
                  <c:x val="-6.5040650406504072E-2"/>
                  <c:y val="-0.15351822676374721"/>
                </c:manualLayout>
              </c:layout>
              <c:spPr>
                <a:noFill/>
                <a:ln w="25400">
                  <a:noFill/>
                </a:ln>
              </c:spPr>
              <c:txPr>
                <a:bodyPr/>
                <a:lstStyle/>
                <a:p>
                  <a:pPr>
                    <a:defRPr sz="10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E-8A60-4A31-B0F6-F04D9DD9904D}"/>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0" i="0" u="none" strike="noStrike" baseline="0">
                    <a:solidFill>
                      <a:srgbClr val="003300"/>
                    </a:solidFill>
                    <a:latin typeface="Arial"/>
                    <a:ea typeface="Arial"/>
                    <a:cs typeface="Arial"/>
                  </a:defRPr>
                </a:pPr>
                <a:endParaRPr lang="hu-H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'Mitigation Report'!$Y$20:$Y$27</c:f>
              <c:strCache>
                <c:ptCount val="8"/>
                <c:pt idx="0">
                  <c:v>Önkormányzati</c:v>
                </c:pt>
                <c:pt idx="1">
                  <c:v>Szolgáltatási</c:v>
                </c:pt>
                <c:pt idx="2">
                  <c:v>Lakossági</c:v>
                </c:pt>
                <c:pt idx="3">
                  <c:v>Közvilágítás</c:v>
                </c:pt>
                <c:pt idx="4">
                  <c:v>Ipar</c:v>
                </c:pt>
                <c:pt idx="5">
                  <c:v>Közlekedés</c:v>
                </c:pt>
                <c:pt idx="6">
                  <c:v>Egyéb</c:v>
                </c:pt>
                <c:pt idx="7">
                  <c:v>Energiafogyasztáshoz nem kapcsolódó</c:v>
                </c:pt>
              </c:strCache>
            </c:strRef>
          </c:cat>
          <c:val>
            <c:numRef>
              <c:f>'Mitigation Report'!$Z$20:$Z$27</c:f>
              <c:numCache>
                <c:formatCode>0</c:formatCode>
                <c:ptCount val="8"/>
                <c:pt idx="0">
                  <c:v>6234.3047400000005</c:v>
                </c:pt>
                <c:pt idx="1">
                  <c:v>9736.1890000000003</c:v>
                </c:pt>
                <c:pt idx="2">
                  <c:v>41108.085879999999</c:v>
                </c:pt>
                <c:pt idx="3">
                  <c:v>0</c:v>
                </c:pt>
                <c:pt idx="4">
                  <c:v>5834.4260000000004</c:v>
                </c:pt>
                <c:pt idx="5">
                  <c:v>23084.8815</c:v>
                </c:pt>
                <c:pt idx="6">
                  <c:v>0</c:v>
                </c:pt>
                <c:pt idx="7">
                  <c:v>0</c:v>
                </c:pt>
              </c:numCache>
            </c:numRef>
          </c:val>
          <c:extLst xmlns:c16r2="http://schemas.microsoft.com/office/drawing/2015/06/chart">
            <c:ext xmlns:c16="http://schemas.microsoft.com/office/drawing/2014/chart" uri="{C3380CC4-5D6E-409C-BE32-E72D297353CC}">
              <c16:uniqueId val="{0000000F-8A60-4A31-B0F6-F04D9DD9904D}"/>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6485460745978181"/>
          <c:y val="9.5620876075749497E-2"/>
          <c:w val="0.32427303729890899"/>
          <c:h val="0.79683910029174643"/>
        </c:manualLayout>
      </c:layout>
      <c:overlay val="0"/>
      <c:spPr>
        <a:noFill/>
        <a:ln w="25400">
          <a:noFill/>
        </a:ln>
      </c:spPr>
      <c:txPr>
        <a:bodyPr/>
        <a:lstStyle/>
        <a:p>
          <a:pPr>
            <a:defRPr sz="575" b="0" i="0" u="none" strike="noStrike" baseline="0">
              <a:solidFill>
                <a:srgbClr val="003300"/>
              </a:solidFill>
              <a:latin typeface="Arial"/>
              <a:ea typeface="Arial"/>
              <a:cs typeface="Arial"/>
            </a:defRPr>
          </a:pPr>
          <a:endParaRPr lang="hu-HU"/>
        </a:p>
      </c:txPr>
    </c:legend>
    <c:plotVisOnly val="1"/>
    <c:dispBlanksAs val="zero"/>
    <c:showDLblsOverMax val="0"/>
  </c:chart>
  <c:spPr>
    <a:solidFill>
      <a:srgbClr val="F8F8F8"/>
    </a:solidFill>
    <a:ln w="3175">
      <a:solidFill>
        <a:srgbClr val="99CC00"/>
      </a:solidFill>
      <a:prstDash val="lgDash"/>
    </a:ln>
  </c:spPr>
  <c:txPr>
    <a:bodyPr/>
    <a:lstStyle/>
    <a:p>
      <a:pPr>
        <a:defRPr sz="1000" b="0" i="0" u="none" strike="noStrike" baseline="0">
          <a:solidFill>
            <a:srgbClr val="003300"/>
          </a:solidFill>
          <a:latin typeface="Arial"/>
          <a:ea typeface="Arial"/>
          <a:cs typeface="Arial"/>
        </a:defRPr>
      </a:pPr>
      <a:endParaRPr lang="hu-HU"/>
    </a:p>
  </c:txPr>
  <c:externalData r:id="rId1">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um" ma:contentTypeID="0x010100A5A294FE43A46E4A8080FE94DD498D30" ma:contentTypeVersion="3" ma:contentTypeDescription="Új dokumentum létrehozása." ma:contentTypeScope="" ma:versionID="2bafecf60c49dd6dca96c38b1bfdb8f1">
  <xsd:schema xmlns:xsd="http://www.w3.org/2001/XMLSchema" xmlns:xs="http://www.w3.org/2001/XMLSchema" xmlns:p="http://schemas.microsoft.com/office/2006/metadata/properties" xmlns:ns2="50111bdf-3aca-456e-931c-2252b1c5a735" targetNamespace="http://schemas.microsoft.com/office/2006/metadata/properties" ma:root="true" ma:fieldsID="d53dee84a035604724f8fc797681dd27" ns2:_="">
    <xsd:import namespace="50111bdf-3aca-456e-931c-2252b1c5a735"/>
    <xsd:element name="properties">
      <xsd:complexType>
        <xsd:sequence>
          <xsd:element name="documentManagement">
            <xsd:complexType>
              <xsd:all>
                <xsd:element ref="ns2:SharedWithUsers" minOccurs="0"/>
                <xsd:element ref="ns2:SharedWithDetail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11bdf-3aca-456e-931c-2252b1c5a735" elementFormDefault="qualified">
    <xsd:import namespace="http://schemas.microsoft.com/office/2006/documentManagement/types"/>
    <xsd:import namespace="http://schemas.microsoft.com/office/infopath/2007/PartnerControls"/>
    <xsd:element name="SharedWithUsers" ma:index="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Megosztva részletekkel" ma:internalName="SharedWithDetails" ma:readOnly="true">
      <xsd:simpleType>
        <xsd:restriction base="dms:Note">
          <xsd:maxLength value="255"/>
        </xsd:restriction>
      </xsd:simpleType>
    </xsd:element>
    <xsd:element name="SharingHintHash" ma:index="10" nillable="true" ma:displayName="Megosztási tipp kivonata"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2EBC8-8149-4005-AA8C-F27E3CAAB55C}">
  <ds:schemaRefs>
    <ds:schemaRef ds:uri="http://schemas.microsoft.com/office/2006/documentManagement/types"/>
    <ds:schemaRef ds:uri="http://purl.org/dc/elements/1.1/"/>
    <ds:schemaRef ds:uri="http://purl.org/dc/dcmitype/"/>
    <ds:schemaRef ds:uri="http://www.w3.org/XML/1998/namespace"/>
    <ds:schemaRef ds:uri="http://schemas.microsoft.com/office/2006/metadata/properties"/>
    <ds:schemaRef ds:uri="http://purl.org/dc/terms/"/>
    <ds:schemaRef ds:uri="http://schemas.microsoft.com/office/infopath/2007/PartnerControls"/>
    <ds:schemaRef ds:uri="http://schemas.openxmlformats.org/package/2006/metadata/core-properties"/>
    <ds:schemaRef ds:uri="50111bdf-3aca-456e-931c-2252b1c5a735"/>
  </ds:schemaRefs>
</ds:datastoreItem>
</file>

<file path=customXml/itemProps2.xml><?xml version="1.0" encoding="utf-8"?>
<ds:datastoreItem xmlns:ds="http://schemas.openxmlformats.org/officeDocument/2006/customXml" ds:itemID="{1FA0F4D6-4BBF-4BAA-89D1-401C240CCE5E}">
  <ds:schemaRefs>
    <ds:schemaRef ds:uri="http://schemas.microsoft.com/sharepoint/v3/contenttype/forms"/>
  </ds:schemaRefs>
</ds:datastoreItem>
</file>

<file path=customXml/itemProps3.xml><?xml version="1.0" encoding="utf-8"?>
<ds:datastoreItem xmlns:ds="http://schemas.openxmlformats.org/officeDocument/2006/customXml" ds:itemID="{B155CFAF-ED37-4BA9-B659-345491209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11bdf-3aca-456e-931c-2252b1c5a7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1EAA96-C9F0-4820-85F7-07D1BDEEE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18872</Words>
  <Characters>130218</Characters>
  <Application>Microsoft Office Word</Application>
  <DocSecurity>0</DocSecurity>
  <Lines>1085</Lines>
  <Paragraphs>297</Paragraphs>
  <ScaleCrop>false</ScaleCrop>
  <HeadingPairs>
    <vt:vector size="2" baseType="variant">
      <vt:variant>
        <vt:lpstr>Cím</vt:lpstr>
      </vt:variant>
      <vt:variant>
        <vt:i4>1</vt:i4>
      </vt:variant>
    </vt:vector>
  </HeadingPairs>
  <TitlesOfParts>
    <vt:vector size="1" baseType="lpstr">
      <vt:lpstr/>
    </vt:vector>
  </TitlesOfParts>
  <LinksUpToDate>false</LinksUpToDate>
  <CharactersWithSpaces>148793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2019-09-03T11:24:00Z</dcterms:created>
  <dcterms:modified xsi:type="dcterms:W3CDTF">2019-09-03T11:24:00Z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0x010100A5A294FE43A46E4A8080FE94DD498D30</vt:lpwstr>
  </property>
</Properties>
</file>